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C343A" w14:textId="28EA1179" w:rsidR="0065751C" w:rsidRPr="003509F1" w:rsidRDefault="000A2C11" w:rsidP="0065751C">
      <w:pPr>
        <w:kinsoku w:val="0"/>
        <w:overflowPunct w:val="0"/>
        <w:spacing w:after="0" w:line="288" w:lineRule="auto"/>
        <w:jc w:val="center"/>
        <w:textAlignment w:val="baseline"/>
        <w:rPr>
          <w:rFonts w:eastAsia="Times New Roman" w:cs="Times New Roman"/>
          <w:b/>
          <w:sz w:val="32"/>
          <w:szCs w:val="32"/>
          <w:lang w:eastAsia="en-IE"/>
        </w:rPr>
      </w:pPr>
      <w:r w:rsidRPr="003509F1">
        <w:rPr>
          <w:rFonts w:eastAsia="Times New Roman" w:cs="Times New Roman"/>
          <w:b/>
          <w:sz w:val="32"/>
          <w:szCs w:val="32"/>
          <w:lang w:eastAsia="en-IE"/>
        </w:rPr>
        <w:t xml:space="preserve">Notice of Termination for Selling </w:t>
      </w:r>
    </w:p>
    <w:p w14:paraId="293C41F4" w14:textId="77777777" w:rsidR="00413A69" w:rsidRDefault="00413A69" w:rsidP="00413A69">
      <w:pPr>
        <w:spacing w:after="0" w:line="360" w:lineRule="auto"/>
        <w:jc w:val="both"/>
        <w:rPr>
          <w:rFonts w:eastAsia="Times New Roman" w:cs="Times New Roman"/>
          <w:lang w:eastAsia="en-IE"/>
        </w:rPr>
      </w:pPr>
    </w:p>
    <w:p w14:paraId="1045010F" w14:textId="77777777" w:rsidR="0065751C" w:rsidRPr="009D0075" w:rsidRDefault="0065751C" w:rsidP="000A2C11">
      <w:pPr>
        <w:kinsoku w:val="0"/>
        <w:overflowPunct w:val="0"/>
        <w:spacing w:after="0" w:line="360" w:lineRule="auto"/>
        <w:jc w:val="center"/>
        <w:textAlignment w:val="baseline"/>
        <w:rPr>
          <w:rFonts w:eastAsia="Times New Roman" w:cs="Times New Roman"/>
          <w:b/>
          <w:lang w:eastAsia="en-IE"/>
        </w:rPr>
      </w:pPr>
      <w:r w:rsidRPr="009D0075">
        <w:rPr>
          <w:rFonts w:eastAsia="Times New Roman" w:cs="Times New Roman"/>
          <w:b/>
          <w:lang w:eastAsia="en-IE"/>
        </w:rPr>
        <w:t>Landlord intends to sell the dwelling</w:t>
      </w:r>
    </w:p>
    <w:p w14:paraId="424647D5" w14:textId="77777777" w:rsidR="00413A69" w:rsidRPr="003509F1" w:rsidRDefault="0065751C" w:rsidP="00413A69">
      <w:pPr>
        <w:kinsoku w:val="0"/>
        <w:overflowPunct w:val="0"/>
        <w:spacing w:after="0" w:line="360" w:lineRule="auto"/>
        <w:jc w:val="both"/>
        <w:textAlignment w:val="baseline"/>
        <w:rPr>
          <w:rFonts w:eastAsia="Times New Roman" w:cs="Times New Roman"/>
          <w:sz w:val="24"/>
          <w:szCs w:val="24"/>
          <w:lang w:eastAsia="en-IE"/>
        </w:rPr>
      </w:pPr>
      <w:r w:rsidRPr="003509F1">
        <w:rPr>
          <w:rFonts w:eastAsia="Times New Roman" w:cs="Times New Roman"/>
          <w:sz w:val="24"/>
          <w:szCs w:val="24"/>
          <w:lang w:eastAsia="en-IE"/>
        </w:rPr>
        <w:t xml:space="preserve">A Landlord is entitled to terminate a Part 4 tenancy where they intend, </w:t>
      </w:r>
      <w:r w:rsidR="00F821CA" w:rsidRPr="003509F1">
        <w:rPr>
          <w:rFonts w:eastAsia="Times New Roman" w:cs="Times New Roman"/>
          <w:sz w:val="24"/>
          <w:szCs w:val="24"/>
          <w:lang w:eastAsia="en-IE"/>
        </w:rPr>
        <w:t>within 9 months</w:t>
      </w:r>
      <w:r w:rsidR="00C341AD" w:rsidRPr="003509F1">
        <w:rPr>
          <w:rFonts w:eastAsia="Times New Roman" w:cs="Times New Roman"/>
          <w:sz w:val="24"/>
          <w:szCs w:val="24"/>
          <w:lang w:eastAsia="en-IE"/>
        </w:rPr>
        <w:t xml:space="preserve"> months</w:t>
      </w:r>
      <w:r w:rsidR="00413A69" w:rsidRPr="003509F1">
        <w:rPr>
          <w:rFonts w:eastAsia="Times New Roman" w:cs="Times New Roman"/>
          <w:sz w:val="24"/>
          <w:szCs w:val="24"/>
          <w:lang w:eastAsia="en-IE"/>
        </w:rPr>
        <w:t xml:space="preserve"> after the termination date,</w:t>
      </w:r>
      <w:r w:rsidR="00C341AD" w:rsidRPr="003509F1">
        <w:rPr>
          <w:rFonts w:eastAsia="Times New Roman" w:cs="Times New Roman"/>
          <w:sz w:val="24"/>
          <w:szCs w:val="24"/>
          <w:lang w:eastAsia="en-IE"/>
        </w:rPr>
        <w:t xml:space="preserve"> to enter into a binding contract for </w:t>
      </w:r>
      <w:r w:rsidR="00413A69" w:rsidRPr="003509F1">
        <w:rPr>
          <w:rFonts w:eastAsia="Times New Roman" w:cs="Times New Roman"/>
          <w:sz w:val="24"/>
          <w:szCs w:val="24"/>
          <w:lang w:eastAsia="en-IE"/>
        </w:rPr>
        <w:t>the</w:t>
      </w:r>
      <w:r w:rsidR="00C341AD" w:rsidRPr="003509F1">
        <w:rPr>
          <w:rFonts w:eastAsia="Times New Roman" w:cs="Times New Roman"/>
          <w:sz w:val="24"/>
          <w:szCs w:val="24"/>
          <w:lang w:eastAsia="en-IE"/>
        </w:rPr>
        <w:t xml:space="preserve"> transfer </w:t>
      </w:r>
      <w:r w:rsidR="00413A69" w:rsidRPr="003509F1">
        <w:rPr>
          <w:rFonts w:eastAsia="Times New Roman" w:cs="Times New Roman"/>
          <w:sz w:val="24"/>
          <w:szCs w:val="24"/>
          <w:lang w:eastAsia="en-IE"/>
        </w:rPr>
        <w:t xml:space="preserve">to another </w:t>
      </w:r>
      <w:r w:rsidR="00C341AD" w:rsidRPr="003509F1">
        <w:rPr>
          <w:rFonts w:eastAsia="Times New Roman" w:cs="Times New Roman"/>
          <w:sz w:val="24"/>
          <w:szCs w:val="24"/>
          <w:lang w:eastAsia="en-IE"/>
        </w:rPr>
        <w:t>for full consideration of his</w:t>
      </w:r>
      <w:r w:rsidR="00413A69" w:rsidRPr="003509F1">
        <w:rPr>
          <w:rFonts w:eastAsia="Times New Roman" w:cs="Times New Roman"/>
          <w:sz w:val="24"/>
          <w:szCs w:val="24"/>
          <w:lang w:eastAsia="en-IE"/>
        </w:rPr>
        <w:t xml:space="preserve"> or her interest in the dwelling or property containing the dwelling.  </w:t>
      </w:r>
      <w:r w:rsidR="00413A69" w:rsidRPr="003509F1">
        <w:rPr>
          <w:rFonts w:eastAsia="Times New Roman" w:cs="TimesTen-Roman"/>
          <w:color w:val="000000"/>
          <w:sz w:val="24"/>
          <w:szCs w:val="24"/>
        </w:rPr>
        <w:t>T</w:t>
      </w:r>
      <w:r w:rsidR="00413A69" w:rsidRPr="003509F1">
        <w:rPr>
          <w:rFonts w:eastAsia="Times New Roman" w:cs="TimesTen-Roman"/>
          <w:color w:val="000000"/>
          <w:sz w:val="24"/>
          <w:szCs w:val="24"/>
          <w:lang w:val="x-none"/>
        </w:rPr>
        <w:t xml:space="preserve">he notice of termination </w:t>
      </w:r>
      <w:r w:rsidR="00413A69" w:rsidRPr="003509F1">
        <w:rPr>
          <w:rFonts w:eastAsia="Times New Roman" w:cs="TimesTen-Roman"/>
          <w:color w:val="000000"/>
          <w:sz w:val="24"/>
          <w:szCs w:val="24"/>
        </w:rPr>
        <w:t xml:space="preserve">must be </w:t>
      </w:r>
      <w:r w:rsidR="00413A69" w:rsidRPr="003509F1">
        <w:rPr>
          <w:rFonts w:eastAsia="Times New Roman" w:cs="TimesTen-Roman"/>
          <w:color w:val="000000"/>
          <w:sz w:val="24"/>
          <w:szCs w:val="24"/>
          <w:lang w:val="x-none"/>
        </w:rPr>
        <w:t>accompanied</w:t>
      </w:r>
      <w:r w:rsidR="00413A69" w:rsidRPr="003509F1">
        <w:rPr>
          <w:rFonts w:eastAsia="Times New Roman" w:cs="TimesTen-Roman"/>
          <w:color w:val="000000"/>
          <w:sz w:val="24"/>
          <w:szCs w:val="24"/>
        </w:rPr>
        <w:t xml:space="preserve"> by</w:t>
      </w:r>
      <w:r w:rsidR="00413A69" w:rsidRPr="003509F1">
        <w:rPr>
          <w:rFonts w:eastAsia="Times New Roman" w:cs="TimesTen-Roman"/>
          <w:color w:val="000000"/>
          <w:sz w:val="24"/>
          <w:szCs w:val="24"/>
          <w:lang w:val="x-none"/>
        </w:rPr>
        <w:t xml:space="preserve"> a</w:t>
      </w:r>
      <w:r w:rsidR="00413A69" w:rsidRPr="003509F1">
        <w:rPr>
          <w:rFonts w:eastAsia="Times New Roman" w:cs="TimesTen-Roman"/>
          <w:color w:val="000000"/>
          <w:sz w:val="24"/>
          <w:szCs w:val="24"/>
        </w:rPr>
        <w:t xml:space="preserve"> </w:t>
      </w:r>
      <w:r w:rsidR="00413A69" w:rsidRPr="003509F1">
        <w:rPr>
          <w:rFonts w:eastAsia="Times New Roman" w:cs="TimesTen-Roman"/>
          <w:b/>
          <w:color w:val="000000"/>
          <w:sz w:val="24"/>
          <w:szCs w:val="24"/>
        </w:rPr>
        <w:t>statutory declaration</w:t>
      </w:r>
      <w:r w:rsidR="00BA3CCB" w:rsidRPr="003509F1">
        <w:rPr>
          <w:rFonts w:eastAsia="Times New Roman" w:cs="TimesTen-Roman"/>
          <w:color w:val="000000"/>
          <w:sz w:val="24"/>
          <w:szCs w:val="24"/>
        </w:rPr>
        <w:t xml:space="preserve"> which includes a declaration </w:t>
      </w:r>
      <w:proofErr w:type="gramStart"/>
      <w:r w:rsidR="00BA3CCB" w:rsidRPr="003509F1">
        <w:rPr>
          <w:rFonts w:eastAsia="Times New Roman" w:cs="TimesTen-Roman"/>
          <w:color w:val="000000"/>
          <w:sz w:val="24"/>
          <w:szCs w:val="24"/>
        </w:rPr>
        <w:t>that</w:t>
      </w:r>
      <w:r w:rsidR="00413A69" w:rsidRPr="003509F1">
        <w:rPr>
          <w:rFonts w:eastAsia="Times New Roman" w:cs="TimesTen-Roman"/>
          <w:color w:val="000000"/>
          <w:sz w:val="24"/>
          <w:szCs w:val="24"/>
        </w:rPr>
        <w:t>:-</w:t>
      </w:r>
      <w:proofErr w:type="gramEnd"/>
    </w:p>
    <w:p w14:paraId="1D3E96BD" w14:textId="77777777" w:rsidR="00413A69" w:rsidRPr="003509F1" w:rsidRDefault="00413A69" w:rsidP="00413A69">
      <w:pPr>
        <w:kinsoku w:val="0"/>
        <w:overflowPunct w:val="0"/>
        <w:spacing w:after="0" w:line="360" w:lineRule="auto"/>
        <w:jc w:val="both"/>
        <w:textAlignment w:val="baseline"/>
        <w:rPr>
          <w:rFonts w:eastAsia="Times New Roman" w:cs="TimesTen-Roman"/>
          <w:color w:val="000000"/>
          <w:sz w:val="24"/>
          <w:szCs w:val="24"/>
        </w:rPr>
      </w:pPr>
      <w:r w:rsidRPr="003509F1">
        <w:rPr>
          <w:rFonts w:eastAsia="Times New Roman" w:cs="TimesTen-Roman"/>
          <w:color w:val="000000"/>
          <w:sz w:val="24"/>
          <w:szCs w:val="24"/>
        </w:rPr>
        <w:t xml:space="preserve"> </w:t>
      </w:r>
    </w:p>
    <w:p w14:paraId="05299AC5" w14:textId="77777777" w:rsidR="00413A69" w:rsidRPr="003509F1" w:rsidRDefault="00BA3CCB" w:rsidP="00BA3CCB">
      <w:pPr>
        <w:pStyle w:val="ListParagraph"/>
        <w:numPr>
          <w:ilvl w:val="0"/>
          <w:numId w:val="3"/>
        </w:numPr>
        <w:kinsoku w:val="0"/>
        <w:overflowPunct w:val="0"/>
        <w:spacing w:line="360" w:lineRule="auto"/>
        <w:jc w:val="both"/>
        <w:textAlignment w:val="baseline"/>
        <w:rPr>
          <w:rFonts w:asciiTheme="minorHAnsi" w:hAnsiTheme="minorHAnsi" w:cs="TimesTen-Roman"/>
          <w:color w:val="000000"/>
          <w:lang w:val="x-none"/>
        </w:rPr>
      </w:pPr>
      <w:r w:rsidRPr="003509F1">
        <w:rPr>
          <w:rFonts w:asciiTheme="minorHAnsi" w:hAnsiTheme="minorHAnsi" w:cs="TimesTen-Roman"/>
          <w:color w:val="000000"/>
          <w:lang w:val="x-none"/>
        </w:rPr>
        <w:t>T</w:t>
      </w:r>
      <w:r w:rsidR="00413A69" w:rsidRPr="003509F1">
        <w:rPr>
          <w:rFonts w:asciiTheme="minorHAnsi" w:hAnsiTheme="minorHAnsi" w:cs="TimesTen-Roman"/>
          <w:color w:val="000000"/>
          <w:lang w:val="x-none"/>
        </w:rPr>
        <w:t>he</w:t>
      </w:r>
      <w:r w:rsidRPr="003509F1">
        <w:rPr>
          <w:rFonts w:asciiTheme="minorHAnsi" w:hAnsiTheme="minorHAnsi" w:cs="TimesTen-Roman"/>
          <w:color w:val="000000"/>
        </w:rPr>
        <w:t xml:space="preserve"> landlord intends to enter into an enforceable agreement to transfer to another, for full consideration, the whole of his or her interest in the dwelling or the property containing the dwelling, </w:t>
      </w:r>
      <w:r w:rsidR="00300481" w:rsidRPr="003509F1">
        <w:rPr>
          <w:rFonts w:asciiTheme="minorHAnsi" w:hAnsiTheme="minorHAnsi" w:cs="TimesTen-Roman"/>
          <w:color w:val="000000"/>
        </w:rPr>
        <w:t xml:space="preserve">and </w:t>
      </w:r>
    </w:p>
    <w:p w14:paraId="28231D55" w14:textId="77777777" w:rsidR="00300481" w:rsidRPr="003509F1" w:rsidRDefault="00300481" w:rsidP="00413A69">
      <w:pPr>
        <w:pStyle w:val="ListParagraph"/>
        <w:numPr>
          <w:ilvl w:val="0"/>
          <w:numId w:val="3"/>
        </w:numPr>
        <w:kinsoku w:val="0"/>
        <w:overflowPunct w:val="0"/>
        <w:spacing w:line="360" w:lineRule="auto"/>
        <w:jc w:val="both"/>
        <w:textAlignment w:val="baseline"/>
        <w:rPr>
          <w:rFonts w:asciiTheme="minorHAnsi" w:hAnsiTheme="minorHAnsi" w:cs="TimesTen-Roman"/>
          <w:color w:val="000000"/>
          <w:lang w:val="x-none"/>
        </w:rPr>
      </w:pPr>
      <w:r w:rsidRPr="003509F1">
        <w:rPr>
          <w:rFonts w:asciiTheme="minorHAnsi" w:hAnsiTheme="minorHAnsi" w:cs="TimesTen-Roman"/>
          <w:color w:val="000000"/>
        </w:rPr>
        <w:t>The landlord is required to offer to the tenant the option of a tenancy if I do not enter into an enforceable agreement to transfer to another, for full consideration, the whole of my interest in the dwelling or the property containing the dwelling, within a period of 9 months from the expiry of the notice period in the notice of termination or if a dispute in relation to the validity of the notice is referred to the Residential Tenancies Board, the final determination of the dispute and the tenancy to which the notice relates had not otherwise been validly terminated by the grounds specified in the Table to Section 34 of the Residential Tenancies Act 2004-2019.</w:t>
      </w:r>
    </w:p>
    <w:p w14:paraId="66290E55" w14:textId="77777777" w:rsidR="00BA3CCB" w:rsidRPr="003509F1" w:rsidRDefault="00B2646F" w:rsidP="00413A69">
      <w:pPr>
        <w:pStyle w:val="ListParagraph"/>
        <w:numPr>
          <w:ilvl w:val="0"/>
          <w:numId w:val="3"/>
        </w:numPr>
        <w:kinsoku w:val="0"/>
        <w:overflowPunct w:val="0"/>
        <w:spacing w:line="360" w:lineRule="auto"/>
        <w:jc w:val="both"/>
        <w:textAlignment w:val="baseline"/>
        <w:rPr>
          <w:rFonts w:asciiTheme="minorHAnsi" w:hAnsiTheme="minorHAnsi" w:cs="TimesTen-Roman"/>
          <w:color w:val="000000"/>
          <w:lang w:val="x-none"/>
        </w:rPr>
      </w:pPr>
      <w:r w:rsidRPr="003509F1">
        <w:rPr>
          <w:rFonts w:asciiTheme="minorHAnsi" w:hAnsiTheme="minorHAnsi" w:cs="TimesTen-Roman"/>
          <w:color w:val="000000"/>
        </w:rPr>
        <w:t>W</w:t>
      </w:r>
      <w:r w:rsidR="00BA3CCB" w:rsidRPr="003509F1">
        <w:rPr>
          <w:rFonts w:asciiTheme="minorHAnsi" w:hAnsiTheme="minorHAnsi" w:cs="TimesTen-Roman"/>
          <w:color w:val="000000"/>
        </w:rPr>
        <w:t xml:space="preserve">here the landlord intends to sell 10 or more dwellings (the Tyrellstown amendment), a declaration that the restriction on the sale of 10 or more dwellings (see section 35A) does not apply to the said notice as the price to be obtained by selling at market value the dwelling that is subject to a Part 4 tenancy is </w:t>
      </w:r>
      <w:r w:rsidR="00BA3CCB" w:rsidRPr="003509F1">
        <w:rPr>
          <w:rFonts w:asciiTheme="minorHAnsi" w:hAnsiTheme="minorHAnsi" w:cs="TimesTen-Roman"/>
          <w:b/>
          <w:color w:val="000000"/>
        </w:rPr>
        <w:t>more than 20 per cent</w:t>
      </w:r>
      <w:r w:rsidR="00BA3CCB" w:rsidRPr="003509F1">
        <w:rPr>
          <w:rFonts w:asciiTheme="minorHAnsi" w:hAnsiTheme="minorHAnsi" w:cs="TimesTen-Roman"/>
          <w:color w:val="000000"/>
        </w:rPr>
        <w:t xml:space="preserve"> below the market value that could be obtained for the dwelling with vacant possession, and that the application of the restriction on such a sale would, having regard to all the circumstances of the case be unduly onerous on or would cause undue hardship on the landlord.</w:t>
      </w:r>
    </w:p>
    <w:p w14:paraId="5017C585" w14:textId="77777777" w:rsidR="00413A69" w:rsidRPr="009D0075" w:rsidRDefault="00BA3CCB" w:rsidP="00BA3CCB">
      <w:pPr>
        <w:kinsoku w:val="0"/>
        <w:overflowPunct w:val="0"/>
        <w:spacing w:line="360" w:lineRule="auto"/>
        <w:jc w:val="both"/>
        <w:textAlignment w:val="baseline"/>
        <w:rPr>
          <w:rFonts w:cs="TimesTen-Roman"/>
          <w:color w:val="000000"/>
          <w:lang w:val="x-none"/>
        </w:rPr>
      </w:pPr>
      <w:r w:rsidRPr="009D0075">
        <w:rPr>
          <w:rFonts w:cs="TimesTen-Roman"/>
          <w:color w:val="000000"/>
        </w:rPr>
        <w:t xml:space="preserve"> </w:t>
      </w:r>
    </w:p>
    <w:p w14:paraId="3D41EB27" w14:textId="77777777" w:rsidR="0065751C" w:rsidRPr="009D0075" w:rsidRDefault="0065751C" w:rsidP="00413A69">
      <w:pPr>
        <w:kinsoku w:val="0"/>
        <w:overflowPunct w:val="0"/>
        <w:spacing w:after="0" w:line="360" w:lineRule="auto"/>
        <w:jc w:val="both"/>
        <w:textAlignment w:val="baseline"/>
        <w:rPr>
          <w:b/>
        </w:rPr>
      </w:pPr>
    </w:p>
    <w:p w14:paraId="06357D08" w14:textId="77777777" w:rsidR="000A2C11" w:rsidRDefault="000A2C11" w:rsidP="000A2C11">
      <w:pPr>
        <w:rPr>
          <w:rFonts w:ascii="Calibri" w:eastAsia="Calibri" w:hAnsi="Calibri" w:cs="Times New Roman"/>
          <w:b/>
          <w:sz w:val="24"/>
          <w:szCs w:val="24"/>
        </w:rPr>
      </w:pPr>
      <w:r>
        <w:rPr>
          <w:rFonts w:ascii="Arial" w:eastAsia="Calibri" w:hAnsi="Arial" w:cs="Times New Roman"/>
          <w:sz w:val="24"/>
          <w:szCs w:val="24"/>
        </w:rPr>
        <w:lastRenderedPageBreak/>
        <w:t>The notice may be served on the tenant in person, may be left at the rented dwelling, or sent by express post to the tenant at the dwelling.  Keep a copy for your records.  If it is sent by registered post and not accepted by the tenant it is not served.</w:t>
      </w:r>
    </w:p>
    <w:p w14:paraId="4D0A4D5C" w14:textId="77777777" w:rsidR="000A2C11" w:rsidRDefault="000A2C11" w:rsidP="000A2C11">
      <w:pPr>
        <w:spacing w:after="0"/>
        <w:jc w:val="both"/>
        <w:rPr>
          <w:rFonts w:ascii="Arial" w:eastAsia="Calibri" w:hAnsi="Arial" w:cs="Times New Roman"/>
          <w:sz w:val="24"/>
          <w:szCs w:val="24"/>
        </w:rPr>
      </w:pPr>
      <w:r>
        <w:rPr>
          <w:rFonts w:ascii="Arial" w:eastAsia="Calibri" w:hAnsi="Arial" w:cs="Times New Roman"/>
          <w:sz w:val="24"/>
          <w:szCs w:val="24"/>
        </w:rPr>
        <w:t xml:space="preserve">Subject to the terms of any letting agreement in place, </w:t>
      </w:r>
      <w:r>
        <w:rPr>
          <w:rFonts w:ascii="Arial" w:eastAsia="Calibri" w:hAnsi="Arial" w:cs="Times New Roman"/>
          <w:b/>
          <w:sz w:val="24"/>
          <w:szCs w:val="24"/>
        </w:rPr>
        <w:t>the notice period to terminate a tenant’s tenancy is determined by the duration of the tenancy</w:t>
      </w:r>
      <w:r>
        <w:rPr>
          <w:rFonts w:ascii="Arial" w:eastAsia="Calibri" w:hAnsi="Arial" w:cs="Times New Roman"/>
          <w:sz w:val="24"/>
          <w:szCs w:val="24"/>
        </w:rPr>
        <w:t>, as follows:</w:t>
      </w:r>
    </w:p>
    <w:p w14:paraId="1F4697C4" w14:textId="77777777" w:rsidR="000A2C11" w:rsidRDefault="000A2C11" w:rsidP="000A2C11">
      <w:pPr>
        <w:spacing w:after="0"/>
        <w:jc w:val="both"/>
        <w:rPr>
          <w:rFonts w:ascii="Arial" w:eastAsia="Calibri" w:hAnsi="Arial" w:cs="Times New Roman"/>
          <w:b/>
          <w:sz w:val="16"/>
          <w:szCs w:val="16"/>
        </w:rPr>
      </w:pPr>
    </w:p>
    <w:p w14:paraId="72390FC5" w14:textId="43C57FF5" w:rsidR="000A2C11" w:rsidRPr="003509F1" w:rsidRDefault="000A2C11" w:rsidP="000A2C11">
      <w:pPr>
        <w:spacing w:after="0"/>
        <w:jc w:val="both"/>
        <w:rPr>
          <w:rFonts w:ascii="Arial" w:eastAsia="Calibri" w:hAnsi="Arial" w:cs="Times New Roman"/>
          <w:b/>
          <w:sz w:val="28"/>
          <w:szCs w:val="28"/>
          <w:u w:val="single"/>
        </w:rPr>
      </w:pPr>
      <w:r w:rsidRPr="003509F1">
        <w:rPr>
          <w:rFonts w:ascii="Arial" w:eastAsia="Calibri" w:hAnsi="Arial" w:cs="Times New Roman"/>
          <w:b/>
          <w:sz w:val="28"/>
          <w:szCs w:val="28"/>
          <w:u w:val="single"/>
        </w:rPr>
        <w:t>Notice Periods for Property Owners</w:t>
      </w:r>
      <w:r w:rsidR="0007066D">
        <w:rPr>
          <w:rFonts w:ascii="Arial" w:eastAsia="Calibri" w:hAnsi="Arial" w:cs="Times New Roman"/>
          <w:b/>
          <w:sz w:val="28"/>
          <w:szCs w:val="28"/>
          <w:u w:val="single"/>
        </w:rPr>
        <w:t xml:space="preserve"> to serve on Tenant</w:t>
      </w:r>
      <w:r w:rsidRPr="003509F1">
        <w:rPr>
          <w:rFonts w:ascii="Arial" w:eastAsia="Calibri" w:hAnsi="Arial" w:cs="Times New Roman"/>
          <w:b/>
          <w:sz w:val="28"/>
          <w:szCs w:val="28"/>
          <w:u w:val="single"/>
        </w:rPr>
        <w:t xml:space="preserve">  </w:t>
      </w:r>
    </w:p>
    <w:tbl>
      <w:tblPr>
        <w:tblW w:w="0" w:type="auto"/>
        <w:tblInd w:w="108" w:type="dxa"/>
        <w:tblCellMar>
          <w:left w:w="0" w:type="dxa"/>
          <w:right w:w="0" w:type="dxa"/>
        </w:tblCellMar>
        <w:tblLook w:val="04A0" w:firstRow="1" w:lastRow="0" w:firstColumn="1" w:lastColumn="0" w:noHBand="0" w:noVBand="1"/>
      </w:tblPr>
      <w:tblGrid>
        <w:gridCol w:w="3742"/>
        <w:gridCol w:w="3653"/>
      </w:tblGrid>
      <w:tr w:rsidR="000A2C11" w14:paraId="76093C20" w14:textId="77777777" w:rsidTr="00D010AE">
        <w:trPr>
          <w:trHeight w:val="444"/>
        </w:trPr>
        <w:tc>
          <w:tcPr>
            <w:tcW w:w="37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1EE30B" w14:textId="77777777" w:rsidR="000A2C11" w:rsidRDefault="000A2C11" w:rsidP="003509F1">
            <w:pPr>
              <w:spacing w:after="0"/>
              <w:rPr>
                <w:rFonts w:ascii="Calibri" w:eastAsia="Calibri" w:hAnsi="Calibri" w:cs="Calibri"/>
                <w:b/>
              </w:rPr>
            </w:pPr>
            <w:r>
              <w:rPr>
                <w:rFonts w:ascii="Calibri" w:eastAsia="Calibri" w:hAnsi="Calibri" w:cs="Times New Roman"/>
                <w:b/>
              </w:rPr>
              <w:t xml:space="preserve">Duration of Tenancy </w:t>
            </w:r>
          </w:p>
        </w:tc>
        <w:tc>
          <w:tcPr>
            <w:tcW w:w="36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F8D4D1" w14:textId="77777777" w:rsidR="000A2C11" w:rsidRDefault="000A2C11" w:rsidP="003509F1">
            <w:pPr>
              <w:spacing w:after="0"/>
              <w:rPr>
                <w:rFonts w:ascii="Calibri" w:eastAsia="Calibri" w:hAnsi="Calibri" w:cs="Calibri"/>
                <w:b/>
              </w:rPr>
            </w:pPr>
            <w:r>
              <w:rPr>
                <w:rFonts w:ascii="Calibri" w:eastAsia="Calibri" w:hAnsi="Calibri" w:cs="Times New Roman"/>
                <w:b/>
              </w:rPr>
              <w:t xml:space="preserve"> Number of Days </w:t>
            </w:r>
          </w:p>
        </w:tc>
      </w:tr>
      <w:tr w:rsidR="000A2C11" w14:paraId="006ADBC2" w14:textId="77777777" w:rsidTr="00D010AE">
        <w:trPr>
          <w:trHeight w:val="457"/>
        </w:trPr>
        <w:tc>
          <w:tcPr>
            <w:tcW w:w="37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548E89" w14:textId="77777777" w:rsidR="000A2C11" w:rsidRDefault="000A2C11" w:rsidP="003509F1">
            <w:pPr>
              <w:spacing w:after="0"/>
              <w:rPr>
                <w:rFonts w:ascii="Calibri" w:eastAsia="Calibri" w:hAnsi="Calibri" w:cs="Calibri"/>
              </w:rPr>
            </w:pPr>
            <w:r>
              <w:rPr>
                <w:rFonts w:ascii="Calibri" w:eastAsia="Calibri" w:hAnsi="Calibri" w:cs="Times New Roman"/>
              </w:rPr>
              <w:t xml:space="preserve">Less than 6 months </w:t>
            </w:r>
          </w:p>
        </w:tc>
        <w:tc>
          <w:tcPr>
            <w:tcW w:w="3653" w:type="dxa"/>
            <w:tcBorders>
              <w:top w:val="nil"/>
              <w:left w:val="nil"/>
              <w:bottom w:val="single" w:sz="8" w:space="0" w:color="auto"/>
              <w:right w:val="single" w:sz="8" w:space="0" w:color="auto"/>
            </w:tcBorders>
            <w:tcMar>
              <w:top w:w="0" w:type="dxa"/>
              <w:left w:w="108" w:type="dxa"/>
              <w:bottom w:w="0" w:type="dxa"/>
              <w:right w:w="108" w:type="dxa"/>
            </w:tcMar>
            <w:hideMark/>
          </w:tcPr>
          <w:p w14:paraId="55ED01CC" w14:textId="77777777" w:rsidR="000A2C11" w:rsidRDefault="000A2C11" w:rsidP="003509F1">
            <w:pPr>
              <w:spacing w:after="0"/>
              <w:rPr>
                <w:rFonts w:ascii="Calibri" w:eastAsia="Calibri" w:hAnsi="Calibri" w:cs="Calibri"/>
              </w:rPr>
            </w:pPr>
            <w:r>
              <w:rPr>
                <w:rFonts w:ascii="Calibri" w:eastAsia="Calibri" w:hAnsi="Calibri" w:cs="Times New Roman"/>
              </w:rPr>
              <w:t>28</w:t>
            </w:r>
          </w:p>
        </w:tc>
      </w:tr>
      <w:tr w:rsidR="000A2C11" w14:paraId="055CAEBF" w14:textId="77777777" w:rsidTr="00D010AE">
        <w:trPr>
          <w:trHeight w:val="444"/>
        </w:trPr>
        <w:tc>
          <w:tcPr>
            <w:tcW w:w="37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7D637E" w14:textId="77777777" w:rsidR="000A2C11" w:rsidRDefault="000A2C11" w:rsidP="003509F1">
            <w:pPr>
              <w:spacing w:after="0"/>
              <w:rPr>
                <w:rFonts w:ascii="Calibri" w:eastAsia="Calibri" w:hAnsi="Calibri" w:cs="Calibri"/>
              </w:rPr>
            </w:pPr>
            <w:r>
              <w:rPr>
                <w:rFonts w:ascii="Calibri" w:eastAsia="Calibri" w:hAnsi="Calibri" w:cs="Times New Roman"/>
              </w:rPr>
              <w:t xml:space="preserve">6 months or more but less than a year </w:t>
            </w:r>
          </w:p>
        </w:tc>
        <w:tc>
          <w:tcPr>
            <w:tcW w:w="3653" w:type="dxa"/>
            <w:tcBorders>
              <w:top w:val="nil"/>
              <w:left w:val="nil"/>
              <w:bottom w:val="single" w:sz="8" w:space="0" w:color="auto"/>
              <w:right w:val="single" w:sz="8" w:space="0" w:color="auto"/>
            </w:tcBorders>
            <w:tcMar>
              <w:top w:w="0" w:type="dxa"/>
              <w:left w:w="108" w:type="dxa"/>
              <w:bottom w:w="0" w:type="dxa"/>
              <w:right w:w="108" w:type="dxa"/>
            </w:tcMar>
            <w:hideMark/>
          </w:tcPr>
          <w:p w14:paraId="4B5E8D39" w14:textId="00E1DCFA" w:rsidR="000A2C11" w:rsidRDefault="007E6FBA" w:rsidP="003509F1">
            <w:pPr>
              <w:spacing w:after="0"/>
              <w:rPr>
                <w:rFonts w:ascii="Calibri" w:eastAsia="Calibri" w:hAnsi="Calibri" w:cs="Calibri"/>
              </w:rPr>
            </w:pPr>
            <w:r>
              <w:rPr>
                <w:rFonts w:ascii="Calibri" w:eastAsia="Calibri" w:hAnsi="Calibri" w:cs="Times New Roman"/>
              </w:rPr>
              <w:t>90</w:t>
            </w:r>
          </w:p>
        </w:tc>
      </w:tr>
      <w:tr w:rsidR="000A2C11" w14:paraId="2282CAD1" w14:textId="77777777" w:rsidTr="00D010AE">
        <w:trPr>
          <w:trHeight w:val="444"/>
        </w:trPr>
        <w:tc>
          <w:tcPr>
            <w:tcW w:w="37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A887E3" w14:textId="77777777" w:rsidR="000A2C11" w:rsidRDefault="000A2C11" w:rsidP="003509F1">
            <w:pPr>
              <w:spacing w:after="0"/>
              <w:rPr>
                <w:rFonts w:ascii="Calibri" w:eastAsia="Calibri" w:hAnsi="Calibri" w:cs="Calibri"/>
              </w:rPr>
            </w:pPr>
            <w:r>
              <w:rPr>
                <w:rFonts w:ascii="Calibri" w:eastAsia="Calibri" w:hAnsi="Calibri" w:cs="Times New Roman"/>
              </w:rPr>
              <w:t xml:space="preserve">1 year or more but less than 2 years </w:t>
            </w:r>
          </w:p>
        </w:tc>
        <w:tc>
          <w:tcPr>
            <w:tcW w:w="3653" w:type="dxa"/>
            <w:tcBorders>
              <w:top w:val="nil"/>
              <w:left w:val="nil"/>
              <w:bottom w:val="single" w:sz="8" w:space="0" w:color="auto"/>
              <w:right w:val="single" w:sz="8" w:space="0" w:color="auto"/>
            </w:tcBorders>
            <w:tcMar>
              <w:top w:w="0" w:type="dxa"/>
              <w:left w:w="108" w:type="dxa"/>
              <w:bottom w:w="0" w:type="dxa"/>
              <w:right w:w="108" w:type="dxa"/>
            </w:tcMar>
            <w:hideMark/>
          </w:tcPr>
          <w:p w14:paraId="0F71F9A4" w14:textId="78728B8B" w:rsidR="000A2C11" w:rsidRDefault="007E6FBA" w:rsidP="003509F1">
            <w:pPr>
              <w:spacing w:after="0"/>
              <w:rPr>
                <w:rFonts w:ascii="Calibri" w:eastAsia="Calibri" w:hAnsi="Calibri" w:cs="Calibri"/>
              </w:rPr>
            </w:pPr>
            <w:r>
              <w:rPr>
                <w:rFonts w:ascii="Calibri" w:eastAsia="Calibri" w:hAnsi="Calibri" w:cs="Calibri"/>
              </w:rPr>
              <w:t>120</w:t>
            </w:r>
          </w:p>
        </w:tc>
      </w:tr>
      <w:tr w:rsidR="000A2C11" w14:paraId="56E98FD1" w14:textId="77777777" w:rsidTr="00D010AE">
        <w:trPr>
          <w:trHeight w:val="444"/>
        </w:trPr>
        <w:tc>
          <w:tcPr>
            <w:tcW w:w="37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AB7D49" w14:textId="77777777" w:rsidR="000A2C11" w:rsidRDefault="000A2C11" w:rsidP="003509F1">
            <w:pPr>
              <w:spacing w:after="0"/>
              <w:rPr>
                <w:rFonts w:ascii="Calibri" w:eastAsia="Calibri" w:hAnsi="Calibri" w:cs="Calibri"/>
              </w:rPr>
            </w:pPr>
            <w:r>
              <w:rPr>
                <w:rFonts w:ascii="Calibri" w:eastAsia="Calibri" w:hAnsi="Calibri" w:cs="Times New Roman"/>
              </w:rPr>
              <w:t xml:space="preserve">2 years or more but less than 3 years </w:t>
            </w:r>
          </w:p>
        </w:tc>
        <w:tc>
          <w:tcPr>
            <w:tcW w:w="3653" w:type="dxa"/>
            <w:tcBorders>
              <w:top w:val="nil"/>
              <w:left w:val="nil"/>
              <w:bottom w:val="single" w:sz="8" w:space="0" w:color="auto"/>
              <w:right w:val="single" w:sz="8" w:space="0" w:color="auto"/>
            </w:tcBorders>
            <w:tcMar>
              <w:top w:w="0" w:type="dxa"/>
              <w:left w:w="108" w:type="dxa"/>
              <w:bottom w:w="0" w:type="dxa"/>
              <w:right w:w="108" w:type="dxa"/>
            </w:tcMar>
            <w:hideMark/>
          </w:tcPr>
          <w:p w14:paraId="63F20653" w14:textId="4E4C7105" w:rsidR="000A2C11" w:rsidRDefault="007E6FBA" w:rsidP="003509F1">
            <w:pPr>
              <w:spacing w:after="0"/>
              <w:rPr>
                <w:rFonts w:ascii="Calibri" w:eastAsia="Calibri" w:hAnsi="Calibri" w:cs="Calibri"/>
              </w:rPr>
            </w:pPr>
            <w:r>
              <w:rPr>
                <w:rFonts w:ascii="Calibri" w:eastAsia="Calibri" w:hAnsi="Calibri" w:cs="Times New Roman"/>
              </w:rPr>
              <w:t>120</w:t>
            </w:r>
          </w:p>
        </w:tc>
      </w:tr>
      <w:tr w:rsidR="000A2C11" w14:paraId="55A0A40A" w14:textId="77777777" w:rsidTr="00D010AE">
        <w:trPr>
          <w:trHeight w:val="457"/>
        </w:trPr>
        <w:tc>
          <w:tcPr>
            <w:tcW w:w="37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3F33D2" w14:textId="77777777" w:rsidR="000A2C11" w:rsidRDefault="000A2C11" w:rsidP="003509F1">
            <w:pPr>
              <w:spacing w:after="0"/>
              <w:rPr>
                <w:rFonts w:ascii="Calibri" w:eastAsia="Calibri" w:hAnsi="Calibri" w:cs="Calibri"/>
              </w:rPr>
            </w:pPr>
            <w:r>
              <w:rPr>
                <w:rFonts w:ascii="Calibri" w:eastAsia="Calibri" w:hAnsi="Calibri" w:cs="Times New Roman"/>
              </w:rPr>
              <w:t xml:space="preserve">3 years or more but less than 4 years </w:t>
            </w:r>
          </w:p>
        </w:tc>
        <w:tc>
          <w:tcPr>
            <w:tcW w:w="3653" w:type="dxa"/>
            <w:tcBorders>
              <w:top w:val="nil"/>
              <w:left w:val="nil"/>
              <w:bottom w:val="single" w:sz="8" w:space="0" w:color="auto"/>
              <w:right w:val="single" w:sz="8" w:space="0" w:color="auto"/>
            </w:tcBorders>
            <w:tcMar>
              <w:top w:w="0" w:type="dxa"/>
              <w:left w:w="108" w:type="dxa"/>
              <w:bottom w:w="0" w:type="dxa"/>
              <w:right w:w="108" w:type="dxa"/>
            </w:tcMar>
            <w:hideMark/>
          </w:tcPr>
          <w:p w14:paraId="68B3D288" w14:textId="43C1ECC0" w:rsidR="000A2C11" w:rsidRDefault="007E6FBA" w:rsidP="003509F1">
            <w:pPr>
              <w:spacing w:after="0"/>
              <w:rPr>
                <w:rFonts w:ascii="Calibri" w:eastAsia="Calibri" w:hAnsi="Calibri" w:cs="Calibri"/>
              </w:rPr>
            </w:pPr>
            <w:r>
              <w:rPr>
                <w:rFonts w:ascii="Calibri" w:eastAsia="Calibri" w:hAnsi="Calibri" w:cs="Times New Roman"/>
              </w:rPr>
              <w:t>180</w:t>
            </w:r>
          </w:p>
        </w:tc>
      </w:tr>
      <w:tr w:rsidR="000A2C11" w14:paraId="7CDAD12A" w14:textId="77777777" w:rsidTr="00D010AE">
        <w:trPr>
          <w:trHeight w:val="444"/>
        </w:trPr>
        <w:tc>
          <w:tcPr>
            <w:tcW w:w="37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C1FE69" w14:textId="77777777" w:rsidR="000A2C11" w:rsidRDefault="000A2C11" w:rsidP="003509F1">
            <w:pPr>
              <w:spacing w:after="0"/>
              <w:rPr>
                <w:rFonts w:ascii="Calibri" w:eastAsia="Calibri" w:hAnsi="Calibri" w:cs="Calibri"/>
              </w:rPr>
            </w:pPr>
            <w:r>
              <w:rPr>
                <w:rFonts w:ascii="Calibri" w:eastAsia="Calibri" w:hAnsi="Calibri" w:cs="Times New Roman"/>
              </w:rPr>
              <w:t>4 years or more but less than 5 years</w:t>
            </w:r>
          </w:p>
        </w:tc>
        <w:tc>
          <w:tcPr>
            <w:tcW w:w="3653" w:type="dxa"/>
            <w:tcBorders>
              <w:top w:val="nil"/>
              <w:left w:val="nil"/>
              <w:bottom w:val="single" w:sz="8" w:space="0" w:color="auto"/>
              <w:right w:val="single" w:sz="8" w:space="0" w:color="auto"/>
            </w:tcBorders>
            <w:tcMar>
              <w:top w:w="0" w:type="dxa"/>
              <w:left w:w="108" w:type="dxa"/>
              <w:bottom w:w="0" w:type="dxa"/>
              <w:right w:w="108" w:type="dxa"/>
            </w:tcMar>
            <w:hideMark/>
          </w:tcPr>
          <w:p w14:paraId="4349AF67" w14:textId="5F6A51EF" w:rsidR="000A2C11" w:rsidRDefault="000A2C11" w:rsidP="003509F1">
            <w:pPr>
              <w:spacing w:after="0"/>
              <w:rPr>
                <w:rFonts w:ascii="Calibri" w:eastAsia="Calibri" w:hAnsi="Calibri" w:cs="Calibri"/>
              </w:rPr>
            </w:pPr>
            <w:r>
              <w:rPr>
                <w:rFonts w:ascii="Calibri" w:eastAsia="Calibri" w:hAnsi="Calibri" w:cs="Times New Roman"/>
              </w:rPr>
              <w:t>1</w:t>
            </w:r>
            <w:r w:rsidR="007E6FBA">
              <w:rPr>
                <w:rFonts w:ascii="Calibri" w:eastAsia="Calibri" w:hAnsi="Calibri" w:cs="Times New Roman"/>
              </w:rPr>
              <w:t>80</w:t>
            </w:r>
          </w:p>
        </w:tc>
      </w:tr>
      <w:tr w:rsidR="000A2C11" w14:paraId="7CD47AB1" w14:textId="77777777" w:rsidTr="00D010AE">
        <w:trPr>
          <w:trHeight w:val="444"/>
        </w:trPr>
        <w:tc>
          <w:tcPr>
            <w:tcW w:w="37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9734C9" w14:textId="77777777" w:rsidR="000A2C11" w:rsidRDefault="000A2C11" w:rsidP="003509F1">
            <w:pPr>
              <w:spacing w:after="0"/>
              <w:rPr>
                <w:rFonts w:ascii="Calibri" w:eastAsia="Calibri" w:hAnsi="Calibri" w:cs="Calibri"/>
              </w:rPr>
            </w:pPr>
            <w:r>
              <w:rPr>
                <w:rFonts w:ascii="Calibri" w:eastAsia="Calibri" w:hAnsi="Calibri" w:cs="Times New Roman"/>
              </w:rPr>
              <w:t xml:space="preserve">5 years or more but less than 6 years  </w:t>
            </w:r>
          </w:p>
        </w:tc>
        <w:tc>
          <w:tcPr>
            <w:tcW w:w="3653" w:type="dxa"/>
            <w:tcBorders>
              <w:top w:val="nil"/>
              <w:left w:val="nil"/>
              <w:bottom w:val="single" w:sz="8" w:space="0" w:color="auto"/>
              <w:right w:val="single" w:sz="8" w:space="0" w:color="auto"/>
            </w:tcBorders>
            <w:tcMar>
              <w:top w:w="0" w:type="dxa"/>
              <w:left w:w="108" w:type="dxa"/>
              <w:bottom w:w="0" w:type="dxa"/>
              <w:right w:w="108" w:type="dxa"/>
            </w:tcMar>
            <w:hideMark/>
          </w:tcPr>
          <w:p w14:paraId="50D0FF06" w14:textId="649AB3AA" w:rsidR="000A2C11" w:rsidRDefault="000A2C11" w:rsidP="003509F1">
            <w:pPr>
              <w:spacing w:after="0"/>
              <w:rPr>
                <w:rFonts w:ascii="Calibri" w:eastAsia="Calibri" w:hAnsi="Calibri" w:cs="Calibri"/>
              </w:rPr>
            </w:pPr>
            <w:r>
              <w:rPr>
                <w:rFonts w:ascii="Calibri" w:eastAsia="Calibri" w:hAnsi="Calibri" w:cs="Times New Roman"/>
              </w:rPr>
              <w:t>1</w:t>
            </w:r>
            <w:r w:rsidR="007E6FBA">
              <w:rPr>
                <w:rFonts w:ascii="Calibri" w:eastAsia="Calibri" w:hAnsi="Calibri" w:cs="Times New Roman"/>
              </w:rPr>
              <w:t>80</w:t>
            </w:r>
          </w:p>
        </w:tc>
      </w:tr>
      <w:tr w:rsidR="000A2C11" w14:paraId="1F06D297" w14:textId="77777777" w:rsidTr="00D010AE">
        <w:trPr>
          <w:trHeight w:val="444"/>
        </w:trPr>
        <w:tc>
          <w:tcPr>
            <w:tcW w:w="37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73DF9E" w14:textId="77777777" w:rsidR="000A2C11" w:rsidRDefault="000A2C11" w:rsidP="003509F1">
            <w:pPr>
              <w:spacing w:after="0"/>
              <w:rPr>
                <w:rFonts w:ascii="Calibri" w:eastAsia="Calibri" w:hAnsi="Calibri" w:cs="Calibri"/>
              </w:rPr>
            </w:pPr>
            <w:r>
              <w:rPr>
                <w:rFonts w:ascii="Calibri" w:eastAsia="Calibri" w:hAnsi="Calibri" w:cs="Times New Roman"/>
              </w:rPr>
              <w:t>6 years or more but less than 7 years</w:t>
            </w:r>
          </w:p>
        </w:tc>
        <w:tc>
          <w:tcPr>
            <w:tcW w:w="3653" w:type="dxa"/>
            <w:tcBorders>
              <w:top w:val="nil"/>
              <w:left w:val="nil"/>
              <w:bottom w:val="single" w:sz="8" w:space="0" w:color="auto"/>
              <w:right w:val="single" w:sz="8" w:space="0" w:color="auto"/>
            </w:tcBorders>
            <w:tcMar>
              <w:top w:w="0" w:type="dxa"/>
              <w:left w:w="108" w:type="dxa"/>
              <w:bottom w:w="0" w:type="dxa"/>
              <w:right w:w="108" w:type="dxa"/>
            </w:tcMar>
            <w:hideMark/>
          </w:tcPr>
          <w:p w14:paraId="3E56B266" w14:textId="3EBB2A6B" w:rsidR="000A2C11" w:rsidRDefault="000A2C11" w:rsidP="003509F1">
            <w:pPr>
              <w:spacing w:after="0"/>
              <w:rPr>
                <w:rFonts w:ascii="Calibri" w:eastAsia="Calibri" w:hAnsi="Calibri" w:cs="Calibri"/>
              </w:rPr>
            </w:pPr>
            <w:r>
              <w:rPr>
                <w:rFonts w:ascii="Calibri" w:eastAsia="Calibri" w:hAnsi="Calibri" w:cs="Times New Roman"/>
              </w:rPr>
              <w:t>1</w:t>
            </w:r>
            <w:r w:rsidR="007E6FBA">
              <w:rPr>
                <w:rFonts w:ascii="Calibri" w:eastAsia="Calibri" w:hAnsi="Calibri" w:cs="Times New Roman"/>
              </w:rPr>
              <w:t>80</w:t>
            </w:r>
          </w:p>
        </w:tc>
      </w:tr>
      <w:tr w:rsidR="000A2C11" w14:paraId="58C8F37B" w14:textId="77777777" w:rsidTr="00D010AE">
        <w:trPr>
          <w:trHeight w:val="457"/>
        </w:trPr>
        <w:tc>
          <w:tcPr>
            <w:tcW w:w="37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C9B508" w14:textId="77777777" w:rsidR="000A2C11" w:rsidRDefault="000A2C11" w:rsidP="003509F1">
            <w:pPr>
              <w:spacing w:after="0"/>
              <w:rPr>
                <w:rFonts w:ascii="Calibri" w:eastAsia="Calibri" w:hAnsi="Calibri" w:cs="Calibri"/>
              </w:rPr>
            </w:pPr>
            <w:r>
              <w:rPr>
                <w:rFonts w:ascii="Calibri" w:eastAsia="Calibri" w:hAnsi="Calibri" w:cs="Times New Roman"/>
              </w:rPr>
              <w:t>7 years or more but less than 8 years</w:t>
            </w:r>
          </w:p>
        </w:tc>
        <w:tc>
          <w:tcPr>
            <w:tcW w:w="3653" w:type="dxa"/>
            <w:tcBorders>
              <w:top w:val="nil"/>
              <w:left w:val="nil"/>
              <w:bottom w:val="single" w:sz="8" w:space="0" w:color="auto"/>
              <w:right w:val="single" w:sz="8" w:space="0" w:color="auto"/>
            </w:tcBorders>
            <w:tcMar>
              <w:top w:w="0" w:type="dxa"/>
              <w:left w:w="108" w:type="dxa"/>
              <w:bottom w:w="0" w:type="dxa"/>
              <w:right w:w="108" w:type="dxa"/>
            </w:tcMar>
            <w:hideMark/>
          </w:tcPr>
          <w:p w14:paraId="4C32ED5D" w14:textId="77777777" w:rsidR="000A2C11" w:rsidRDefault="000A2C11" w:rsidP="003509F1">
            <w:pPr>
              <w:spacing w:after="0"/>
              <w:rPr>
                <w:rFonts w:ascii="Calibri" w:eastAsia="Calibri" w:hAnsi="Calibri" w:cs="Calibri"/>
              </w:rPr>
            </w:pPr>
            <w:r>
              <w:rPr>
                <w:rFonts w:ascii="Calibri" w:eastAsia="Calibri" w:hAnsi="Calibri" w:cs="Times New Roman"/>
              </w:rPr>
              <w:t>196</w:t>
            </w:r>
          </w:p>
        </w:tc>
      </w:tr>
      <w:tr w:rsidR="000A2C11" w14:paraId="33192659" w14:textId="77777777" w:rsidTr="00D010AE">
        <w:trPr>
          <w:trHeight w:val="60"/>
        </w:trPr>
        <w:tc>
          <w:tcPr>
            <w:tcW w:w="37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31A8B3" w14:textId="77777777" w:rsidR="000A2C11" w:rsidRDefault="000A2C11" w:rsidP="003509F1">
            <w:pPr>
              <w:spacing w:after="0"/>
              <w:rPr>
                <w:rFonts w:ascii="Calibri" w:eastAsia="Calibri" w:hAnsi="Calibri" w:cs="Calibri"/>
              </w:rPr>
            </w:pPr>
            <w:r>
              <w:rPr>
                <w:rFonts w:ascii="Calibri" w:eastAsia="Calibri" w:hAnsi="Calibri" w:cs="Times New Roman"/>
              </w:rPr>
              <w:t xml:space="preserve">8 years or more </w:t>
            </w:r>
          </w:p>
        </w:tc>
        <w:tc>
          <w:tcPr>
            <w:tcW w:w="3653" w:type="dxa"/>
            <w:tcBorders>
              <w:top w:val="nil"/>
              <w:left w:val="nil"/>
              <w:bottom w:val="single" w:sz="8" w:space="0" w:color="auto"/>
              <w:right w:val="single" w:sz="8" w:space="0" w:color="auto"/>
            </w:tcBorders>
            <w:tcMar>
              <w:top w:w="0" w:type="dxa"/>
              <w:left w:w="108" w:type="dxa"/>
              <w:bottom w:w="0" w:type="dxa"/>
              <w:right w:w="108" w:type="dxa"/>
            </w:tcMar>
            <w:hideMark/>
          </w:tcPr>
          <w:p w14:paraId="7C21ADE5" w14:textId="77777777" w:rsidR="000A2C11" w:rsidRDefault="000A2C11" w:rsidP="003509F1">
            <w:pPr>
              <w:spacing w:after="0"/>
              <w:rPr>
                <w:rFonts w:ascii="Calibri" w:eastAsia="Calibri" w:hAnsi="Calibri" w:cs="Calibri"/>
              </w:rPr>
            </w:pPr>
            <w:r>
              <w:rPr>
                <w:rFonts w:ascii="Calibri" w:eastAsia="Calibri" w:hAnsi="Calibri" w:cs="Times New Roman"/>
              </w:rPr>
              <w:t>224</w:t>
            </w:r>
          </w:p>
        </w:tc>
      </w:tr>
    </w:tbl>
    <w:p w14:paraId="66E0FD6B" w14:textId="77777777" w:rsidR="000A2C11" w:rsidRDefault="000A2C11" w:rsidP="000A2C11">
      <w:pPr>
        <w:spacing w:after="0" w:line="240" w:lineRule="auto"/>
        <w:rPr>
          <w:rFonts w:ascii="Arial" w:eastAsia="Calibri" w:hAnsi="Arial" w:cs="Times New Roman"/>
          <w:sz w:val="20"/>
          <w:szCs w:val="20"/>
        </w:rPr>
      </w:pPr>
    </w:p>
    <w:p w14:paraId="68367683" w14:textId="56525D68" w:rsidR="000A2C11" w:rsidRPr="003509F1" w:rsidRDefault="000A2C11" w:rsidP="003509F1">
      <w:pPr>
        <w:spacing w:after="0" w:line="240" w:lineRule="auto"/>
        <w:rPr>
          <w:rFonts w:ascii="Arial" w:eastAsia="Calibri" w:hAnsi="Arial" w:cs="Times New Roman"/>
          <w:sz w:val="24"/>
          <w:szCs w:val="24"/>
        </w:rPr>
      </w:pPr>
      <w:r w:rsidRPr="003509F1">
        <w:rPr>
          <w:rFonts w:ascii="Arial" w:eastAsia="Calibri" w:hAnsi="Arial" w:cs="Times New Roman"/>
          <w:sz w:val="24"/>
          <w:szCs w:val="24"/>
        </w:rPr>
        <w:t xml:space="preserve">These are the statutory minimum periods; </w:t>
      </w:r>
      <w:r w:rsidRPr="003509F1">
        <w:rPr>
          <w:rFonts w:ascii="Arial" w:eastAsia="Calibri" w:hAnsi="Arial" w:cs="Times New Roman"/>
          <w:b/>
          <w:sz w:val="24"/>
          <w:szCs w:val="24"/>
        </w:rPr>
        <w:t>it is wise to allow a few extra days</w:t>
      </w:r>
      <w:r w:rsidRPr="003509F1">
        <w:rPr>
          <w:rFonts w:ascii="Arial" w:eastAsia="Calibri" w:hAnsi="Arial" w:cs="Times New Roman"/>
          <w:sz w:val="24"/>
          <w:szCs w:val="24"/>
        </w:rPr>
        <w:t xml:space="preserve"> to ensure that the tenant’s rights are upheld. You do not count the date of service of the notice when calculating the notice period. The first day is the day after it is served.</w:t>
      </w:r>
      <w:r w:rsidR="003509F1" w:rsidRPr="003509F1">
        <w:rPr>
          <w:rFonts w:ascii="Arial" w:eastAsia="Calibri" w:hAnsi="Arial" w:cs="Times New Roman"/>
          <w:sz w:val="24"/>
          <w:szCs w:val="24"/>
        </w:rPr>
        <w:t xml:space="preserve">  </w:t>
      </w:r>
      <w:r w:rsidRPr="003509F1">
        <w:rPr>
          <w:rFonts w:ascii="Arial" w:eastAsia="Calibri" w:hAnsi="Arial" w:cs="Times New Roman"/>
          <w:sz w:val="24"/>
          <w:szCs w:val="24"/>
        </w:rPr>
        <w:t xml:space="preserve">Give extra days to be certain of getting it right.  </w:t>
      </w:r>
    </w:p>
    <w:p w14:paraId="0C6D706F" w14:textId="5FB57439" w:rsidR="000A2C11" w:rsidRPr="003509F1" w:rsidRDefault="000A2C11" w:rsidP="000A2C11">
      <w:pPr>
        <w:rPr>
          <w:rFonts w:ascii="Arial" w:eastAsia="Calibri" w:hAnsi="Arial" w:cs="Times New Roman"/>
          <w:sz w:val="24"/>
          <w:szCs w:val="24"/>
        </w:rPr>
      </w:pPr>
    </w:p>
    <w:p w14:paraId="4F388613" w14:textId="2E5AD851" w:rsidR="003509F1" w:rsidRDefault="003509F1" w:rsidP="000A2C11">
      <w:pPr>
        <w:rPr>
          <w:rFonts w:ascii="Arial" w:eastAsia="Calibri" w:hAnsi="Arial" w:cs="Times New Roman"/>
          <w:sz w:val="24"/>
          <w:szCs w:val="24"/>
        </w:rPr>
      </w:pPr>
      <w:r w:rsidRPr="003509F1">
        <w:rPr>
          <w:rFonts w:ascii="Arial" w:eastAsia="Calibri" w:hAnsi="Arial" w:cs="Times New Roman"/>
          <w:sz w:val="24"/>
          <w:szCs w:val="24"/>
        </w:rPr>
        <w:t>If there is a fixed term tenancy in place and no clause in the lease agreement allowing the notice to be served, you will have to wait until the end of the fixed term before serving the notice</w:t>
      </w:r>
      <w:r>
        <w:rPr>
          <w:rFonts w:ascii="Arial" w:eastAsia="Calibri" w:hAnsi="Arial" w:cs="Times New Roman"/>
          <w:sz w:val="24"/>
          <w:szCs w:val="24"/>
        </w:rPr>
        <w:t>.</w:t>
      </w:r>
    </w:p>
    <w:p w14:paraId="16C133FA" w14:textId="6A3FC7A2" w:rsidR="003509F1" w:rsidRPr="003509F1" w:rsidRDefault="003509F1" w:rsidP="000A2C11">
      <w:pPr>
        <w:rPr>
          <w:rFonts w:ascii="Arial" w:eastAsia="Calibri" w:hAnsi="Arial" w:cs="Times New Roman"/>
          <w:sz w:val="24"/>
          <w:szCs w:val="24"/>
        </w:rPr>
      </w:pPr>
      <w:r>
        <w:rPr>
          <w:rFonts w:ascii="Arial" w:eastAsia="Calibri" w:hAnsi="Arial" w:cs="Times New Roman"/>
          <w:sz w:val="24"/>
          <w:szCs w:val="24"/>
        </w:rPr>
        <w:t>If you are serving notice to a number of pre63 units</w:t>
      </w:r>
      <w:r w:rsidR="00A0482E">
        <w:rPr>
          <w:rFonts w:ascii="Arial" w:eastAsia="Calibri" w:hAnsi="Arial" w:cs="Times New Roman"/>
          <w:sz w:val="24"/>
          <w:szCs w:val="24"/>
        </w:rPr>
        <w:t xml:space="preserve">, it is advisable to contact the office to discuss prior to giving the notice. </w:t>
      </w:r>
    </w:p>
    <w:p w14:paraId="5D7F1AEE" w14:textId="77777777" w:rsidR="000A2C11" w:rsidRPr="003509F1" w:rsidRDefault="000A2C11" w:rsidP="000A2C11">
      <w:pPr>
        <w:rPr>
          <w:rFonts w:ascii="Arial" w:eastAsia="Calibri" w:hAnsi="Arial" w:cs="Times New Roman"/>
          <w:sz w:val="24"/>
          <w:szCs w:val="24"/>
        </w:rPr>
      </w:pPr>
      <w:r w:rsidRPr="003509F1">
        <w:rPr>
          <w:rFonts w:ascii="Arial" w:eastAsia="Calibri" w:hAnsi="Arial" w:cs="Times New Roman"/>
          <w:sz w:val="24"/>
          <w:szCs w:val="24"/>
        </w:rPr>
        <w:t>It may not be advisable to sign a contract for sale where vacant possession is required until the tenants have left and the property is vacant.</w:t>
      </w:r>
    </w:p>
    <w:p w14:paraId="7038F6AC" w14:textId="77777777" w:rsidR="000A2C11" w:rsidRDefault="000A2C11" w:rsidP="000A2C11">
      <w:pPr>
        <w:kinsoku w:val="0"/>
        <w:overflowPunct w:val="0"/>
        <w:spacing w:after="0" w:line="288" w:lineRule="auto"/>
        <w:textAlignment w:val="baseline"/>
        <w:rPr>
          <w:rFonts w:eastAsiaTheme="minorEastAsia"/>
          <w:b/>
          <w:bCs/>
          <w:color w:val="3333FF"/>
          <w:kern w:val="24"/>
          <w:u w:val="single"/>
          <w:lang w:eastAsia="en-IE"/>
        </w:rPr>
      </w:pPr>
    </w:p>
    <w:p w14:paraId="545C18FF" w14:textId="77777777" w:rsidR="000A2C11" w:rsidRDefault="000A2C11" w:rsidP="000A2C11">
      <w:pPr>
        <w:kinsoku w:val="0"/>
        <w:overflowPunct w:val="0"/>
        <w:spacing w:after="0" w:line="288" w:lineRule="auto"/>
        <w:textAlignment w:val="baseline"/>
        <w:rPr>
          <w:rFonts w:eastAsiaTheme="minorEastAsia"/>
          <w:b/>
          <w:bCs/>
          <w:color w:val="3333FF"/>
          <w:kern w:val="24"/>
          <w:u w:val="single"/>
          <w:lang w:eastAsia="en-IE"/>
        </w:rPr>
      </w:pPr>
    </w:p>
    <w:p w14:paraId="6C37D9DB" w14:textId="77777777" w:rsidR="000A2C11" w:rsidRDefault="000A2C11" w:rsidP="000A2C11">
      <w:pPr>
        <w:kinsoku w:val="0"/>
        <w:overflowPunct w:val="0"/>
        <w:spacing w:after="0" w:line="288" w:lineRule="auto"/>
        <w:textAlignment w:val="baseline"/>
        <w:rPr>
          <w:rFonts w:eastAsiaTheme="minorEastAsia"/>
          <w:b/>
          <w:bCs/>
          <w:color w:val="3333FF"/>
          <w:kern w:val="24"/>
          <w:u w:val="single"/>
          <w:lang w:eastAsia="en-IE"/>
        </w:rPr>
      </w:pPr>
    </w:p>
    <w:p w14:paraId="35ADA3FD" w14:textId="77777777" w:rsidR="000A2C11" w:rsidRDefault="000A2C11" w:rsidP="000A2C11">
      <w:pPr>
        <w:kinsoku w:val="0"/>
        <w:overflowPunct w:val="0"/>
        <w:spacing w:after="0" w:line="288" w:lineRule="auto"/>
        <w:textAlignment w:val="baseline"/>
        <w:rPr>
          <w:rFonts w:eastAsiaTheme="minorEastAsia"/>
          <w:b/>
          <w:bCs/>
          <w:color w:val="3333FF"/>
          <w:kern w:val="24"/>
          <w:u w:val="single"/>
          <w:lang w:eastAsia="en-IE"/>
        </w:rPr>
      </w:pPr>
    </w:p>
    <w:p w14:paraId="6178FD72" w14:textId="00A12265" w:rsidR="000A2C11" w:rsidRDefault="000A2C11" w:rsidP="000A2C11">
      <w:pPr>
        <w:kinsoku w:val="0"/>
        <w:overflowPunct w:val="0"/>
        <w:spacing w:after="0" w:line="288" w:lineRule="auto"/>
        <w:textAlignment w:val="baseline"/>
        <w:rPr>
          <w:rFonts w:eastAsiaTheme="minorEastAsia"/>
          <w:b/>
          <w:bCs/>
          <w:color w:val="3333FF"/>
          <w:kern w:val="24"/>
          <w:u w:val="single"/>
          <w:lang w:eastAsia="en-IE"/>
        </w:rPr>
      </w:pPr>
    </w:p>
    <w:p w14:paraId="0895491D" w14:textId="2A2014A8" w:rsidR="0065751C" w:rsidRPr="00A0482E" w:rsidRDefault="00A0482E" w:rsidP="00BA3CCB">
      <w:pPr>
        <w:kinsoku w:val="0"/>
        <w:overflowPunct w:val="0"/>
        <w:spacing w:after="0" w:line="288" w:lineRule="auto"/>
        <w:jc w:val="center"/>
        <w:textAlignment w:val="baseline"/>
        <w:rPr>
          <w:rFonts w:eastAsiaTheme="minorEastAsia"/>
          <w:b/>
          <w:bCs/>
          <w:kern w:val="24"/>
          <w:sz w:val="36"/>
          <w:szCs w:val="36"/>
          <w:u w:val="single"/>
          <w:lang w:eastAsia="en-IE"/>
        </w:rPr>
      </w:pPr>
      <w:r w:rsidRPr="00A0482E">
        <w:rPr>
          <w:rFonts w:eastAsiaTheme="minorEastAsia"/>
          <w:b/>
          <w:bCs/>
          <w:kern w:val="24"/>
          <w:sz w:val="36"/>
          <w:szCs w:val="36"/>
          <w:u w:val="single"/>
          <w:lang w:eastAsia="en-IE"/>
        </w:rPr>
        <w:lastRenderedPageBreak/>
        <w:t xml:space="preserve">Notice of Termination </w:t>
      </w:r>
      <w:r>
        <w:rPr>
          <w:rFonts w:eastAsiaTheme="minorEastAsia"/>
          <w:b/>
          <w:bCs/>
          <w:kern w:val="24"/>
          <w:sz w:val="36"/>
          <w:szCs w:val="36"/>
          <w:u w:val="single"/>
          <w:lang w:eastAsia="en-IE"/>
        </w:rPr>
        <w:t xml:space="preserve">- </w:t>
      </w:r>
      <w:r w:rsidRPr="00A0482E">
        <w:rPr>
          <w:rFonts w:eastAsiaTheme="minorEastAsia"/>
          <w:b/>
          <w:bCs/>
          <w:kern w:val="24"/>
          <w:sz w:val="36"/>
          <w:szCs w:val="36"/>
          <w:u w:val="single"/>
          <w:lang w:eastAsia="en-IE"/>
        </w:rPr>
        <w:t>Selling a Property</w:t>
      </w:r>
    </w:p>
    <w:p w14:paraId="6ADEAE82" w14:textId="77777777" w:rsidR="00EE78F6" w:rsidRDefault="00EE78F6" w:rsidP="0065751C">
      <w:pPr>
        <w:kinsoku w:val="0"/>
        <w:overflowPunct w:val="0"/>
        <w:spacing w:after="0" w:line="288" w:lineRule="auto"/>
        <w:jc w:val="both"/>
        <w:textAlignment w:val="baseline"/>
        <w:rPr>
          <w:rFonts w:eastAsiaTheme="minorEastAsia"/>
          <w:b/>
          <w:bCs/>
          <w:color w:val="000000" w:themeColor="text1"/>
          <w:kern w:val="24"/>
          <w:lang w:eastAsia="en-IE"/>
        </w:rPr>
      </w:pPr>
    </w:p>
    <w:p w14:paraId="62335C7E" w14:textId="4893D852" w:rsidR="0065751C" w:rsidRPr="009D0075" w:rsidRDefault="0065751C" w:rsidP="0065751C">
      <w:pPr>
        <w:kinsoku w:val="0"/>
        <w:overflowPunct w:val="0"/>
        <w:spacing w:after="0" w:line="288" w:lineRule="auto"/>
        <w:jc w:val="both"/>
        <w:textAlignment w:val="baseline"/>
        <w:rPr>
          <w:rFonts w:eastAsia="Times New Roman" w:cs="Times New Roman"/>
          <w:color w:val="FF0000"/>
          <w:lang w:eastAsia="en-IE"/>
        </w:rPr>
      </w:pPr>
      <w:r w:rsidRPr="009D0075">
        <w:rPr>
          <w:rFonts w:eastAsiaTheme="minorEastAsia"/>
          <w:b/>
          <w:bCs/>
          <w:color w:val="000000" w:themeColor="text1"/>
          <w:kern w:val="24"/>
          <w:lang w:eastAsia="en-IE"/>
        </w:rPr>
        <w:t> </w:t>
      </w:r>
      <w:r w:rsidRPr="009D0075">
        <w:rPr>
          <w:rFonts w:eastAsiaTheme="minorEastAsia"/>
          <w:color w:val="000000" w:themeColor="text1"/>
          <w:kern w:val="24"/>
          <w:lang w:eastAsia="en-IE"/>
        </w:rPr>
        <w:t>To</w:t>
      </w:r>
      <w:r w:rsidR="00065B0C" w:rsidRPr="009D0075">
        <w:rPr>
          <w:rFonts w:eastAsiaTheme="minorEastAsia"/>
          <w:color w:val="000000" w:themeColor="text1"/>
          <w:kern w:val="24"/>
          <w:lang w:eastAsia="en-IE"/>
        </w:rPr>
        <w:t>: </w:t>
      </w:r>
      <w:r w:rsidR="00A0482E">
        <w:rPr>
          <w:rFonts w:eastAsiaTheme="minorEastAsia"/>
          <w:color w:val="000000" w:themeColor="text1"/>
          <w:kern w:val="24"/>
          <w:lang w:eastAsia="en-IE"/>
        </w:rPr>
        <w:t>______________________________________________________________________________</w:t>
      </w:r>
      <w:r w:rsidRPr="009D0075">
        <w:rPr>
          <w:rFonts w:eastAsiaTheme="minorEastAsia"/>
          <w:color w:val="FF0000"/>
          <w:kern w:val="24"/>
          <w:lang w:eastAsia="en-IE"/>
        </w:rPr>
        <w:t xml:space="preserve"> </w:t>
      </w:r>
    </w:p>
    <w:p w14:paraId="18EF6B46" w14:textId="77777777" w:rsidR="00A0482E" w:rsidRDefault="00A0482E" w:rsidP="0065751C">
      <w:pPr>
        <w:kinsoku w:val="0"/>
        <w:overflowPunct w:val="0"/>
        <w:spacing w:after="0" w:line="288" w:lineRule="auto"/>
        <w:jc w:val="both"/>
        <w:textAlignment w:val="baseline"/>
        <w:rPr>
          <w:rFonts w:eastAsiaTheme="minorEastAsia"/>
          <w:color w:val="000000" w:themeColor="text1"/>
          <w:kern w:val="24"/>
          <w:lang w:eastAsia="en-IE"/>
        </w:rPr>
      </w:pPr>
    </w:p>
    <w:p w14:paraId="73BCB78B" w14:textId="4B5574F2" w:rsidR="0065751C" w:rsidRPr="009D0075" w:rsidRDefault="0065751C" w:rsidP="0065751C">
      <w:pPr>
        <w:kinsoku w:val="0"/>
        <w:overflowPunct w:val="0"/>
        <w:spacing w:after="0" w:line="288" w:lineRule="auto"/>
        <w:jc w:val="both"/>
        <w:textAlignment w:val="baseline"/>
        <w:rPr>
          <w:rFonts w:eastAsiaTheme="minorEastAsia"/>
          <w:kern w:val="24"/>
          <w:lang w:eastAsia="en-IE"/>
        </w:rPr>
      </w:pPr>
      <w:r w:rsidRPr="009D0075">
        <w:rPr>
          <w:rFonts w:eastAsiaTheme="minorEastAsia"/>
          <w:color w:val="000000" w:themeColor="text1"/>
          <w:kern w:val="24"/>
          <w:lang w:eastAsia="en-IE"/>
        </w:rPr>
        <w:t xml:space="preserve">The tenancy of the dwelling at </w:t>
      </w:r>
      <w:r w:rsidR="00A0482E">
        <w:rPr>
          <w:rFonts w:eastAsiaTheme="minorEastAsia"/>
          <w:color w:val="000000" w:themeColor="text1"/>
          <w:kern w:val="24"/>
          <w:lang w:eastAsia="en-IE"/>
        </w:rPr>
        <w:t>__________________________________</w:t>
      </w:r>
      <w:r w:rsidRPr="009D0075">
        <w:rPr>
          <w:rFonts w:eastAsiaTheme="minorEastAsia"/>
          <w:color w:val="000000" w:themeColor="text1"/>
          <w:kern w:val="24"/>
          <w:lang w:eastAsia="en-IE"/>
        </w:rPr>
        <w:t xml:space="preserve"> will terminate </w:t>
      </w:r>
      <w:r w:rsidR="00A0482E">
        <w:rPr>
          <w:rFonts w:eastAsiaTheme="minorEastAsia"/>
          <w:color w:val="000000" w:themeColor="text1"/>
          <w:kern w:val="24"/>
          <w:lang w:eastAsia="en-IE"/>
        </w:rPr>
        <w:t>on the   _____/_____/______.</w:t>
      </w:r>
      <w:r w:rsidR="00EE78F6">
        <w:rPr>
          <w:rFonts w:eastAsiaTheme="minorEastAsia"/>
          <w:color w:val="000000" w:themeColor="text1"/>
          <w:kern w:val="24"/>
          <w:lang w:eastAsia="en-IE"/>
        </w:rPr>
        <w:t xml:space="preserve">  </w:t>
      </w:r>
      <w:r w:rsidRPr="009D0075">
        <w:rPr>
          <w:rFonts w:eastAsiaTheme="minorEastAsia"/>
          <w:kern w:val="24"/>
          <w:lang w:eastAsia="en-IE"/>
        </w:rPr>
        <w:t>You must vacate and give up possession of the dwelling on or before the termination date.</w:t>
      </w:r>
    </w:p>
    <w:p w14:paraId="29DA54B8" w14:textId="77777777" w:rsidR="0065751C" w:rsidRPr="009D0075" w:rsidRDefault="0065751C" w:rsidP="0065751C">
      <w:pPr>
        <w:kinsoku w:val="0"/>
        <w:overflowPunct w:val="0"/>
        <w:spacing w:after="0" w:line="288" w:lineRule="auto"/>
        <w:jc w:val="both"/>
        <w:textAlignment w:val="baseline"/>
        <w:rPr>
          <w:rFonts w:eastAsiaTheme="minorEastAsia"/>
          <w:kern w:val="24"/>
          <w:lang w:eastAsia="en-IE"/>
        </w:rPr>
      </w:pPr>
    </w:p>
    <w:p w14:paraId="37F0EF2F" w14:textId="77777777" w:rsidR="0065751C" w:rsidRPr="009D0075" w:rsidRDefault="0065751C" w:rsidP="0065751C">
      <w:pPr>
        <w:kinsoku w:val="0"/>
        <w:overflowPunct w:val="0"/>
        <w:spacing w:after="0" w:line="288" w:lineRule="auto"/>
        <w:jc w:val="both"/>
        <w:textAlignment w:val="baseline"/>
        <w:rPr>
          <w:rFonts w:eastAsiaTheme="minorEastAsia"/>
          <w:bCs/>
          <w:kern w:val="24"/>
          <w:lang w:eastAsia="en-IE"/>
        </w:rPr>
      </w:pPr>
      <w:r w:rsidRPr="009D0075">
        <w:rPr>
          <w:rFonts w:eastAsiaTheme="minorEastAsia"/>
          <w:color w:val="000000" w:themeColor="text1"/>
          <w:kern w:val="24"/>
          <w:lang w:eastAsia="en-IE"/>
        </w:rPr>
        <w:t>The reason for the termination of the tenancy is due to the</w:t>
      </w:r>
      <w:r w:rsidR="00C657A1" w:rsidRPr="009D0075">
        <w:rPr>
          <w:rFonts w:eastAsiaTheme="minorEastAsia"/>
          <w:color w:val="000000" w:themeColor="text1"/>
          <w:kern w:val="24"/>
          <w:lang w:eastAsia="en-IE"/>
        </w:rPr>
        <w:t xml:space="preserve"> fact that the landlord intends, within </w:t>
      </w:r>
      <w:r w:rsidR="00E66524" w:rsidRPr="009D0075">
        <w:t xml:space="preserve">9 months </w:t>
      </w:r>
      <w:r w:rsidR="00C657A1" w:rsidRPr="009D0075">
        <w:rPr>
          <w:rFonts w:eastAsiaTheme="minorEastAsia"/>
          <w:color w:val="000000" w:themeColor="text1"/>
          <w:kern w:val="24"/>
          <w:lang w:eastAsia="en-IE"/>
        </w:rPr>
        <w:t xml:space="preserve">of the termination date, </w:t>
      </w:r>
      <w:r w:rsidRPr="009D0075">
        <w:rPr>
          <w:rFonts w:eastAsiaTheme="minorEastAsia"/>
          <w:color w:val="000000" w:themeColor="text1"/>
          <w:kern w:val="24"/>
          <w:lang w:eastAsia="en-IE"/>
        </w:rPr>
        <w:t xml:space="preserve">to </w:t>
      </w:r>
      <w:r w:rsidR="00EB06F7" w:rsidRPr="009D0075">
        <w:rPr>
          <w:rFonts w:eastAsiaTheme="minorEastAsia"/>
          <w:color w:val="000000" w:themeColor="text1"/>
          <w:kern w:val="24"/>
          <w:lang w:eastAsia="en-IE"/>
        </w:rPr>
        <w:t xml:space="preserve">enter </w:t>
      </w:r>
      <w:r w:rsidR="00C657A1" w:rsidRPr="009D0075">
        <w:rPr>
          <w:rFonts w:eastAsiaTheme="minorEastAsia"/>
          <w:color w:val="000000" w:themeColor="text1"/>
          <w:kern w:val="24"/>
          <w:lang w:eastAsia="en-IE"/>
        </w:rPr>
        <w:t xml:space="preserve">into an </w:t>
      </w:r>
      <w:r w:rsidR="00EB06F7" w:rsidRPr="009D0075">
        <w:rPr>
          <w:rFonts w:eastAsiaTheme="minorEastAsia"/>
          <w:color w:val="000000" w:themeColor="text1"/>
          <w:kern w:val="24"/>
          <w:lang w:eastAsia="en-IE"/>
        </w:rPr>
        <w:t xml:space="preserve">enforceable agreement for the transfer </w:t>
      </w:r>
      <w:r w:rsidR="00C657A1" w:rsidRPr="009D0075">
        <w:rPr>
          <w:rFonts w:eastAsiaTheme="minorEastAsia"/>
          <w:color w:val="000000" w:themeColor="text1"/>
          <w:kern w:val="24"/>
          <w:lang w:eastAsia="en-IE"/>
        </w:rPr>
        <w:t xml:space="preserve">to another, </w:t>
      </w:r>
      <w:r w:rsidR="00EB06F7" w:rsidRPr="009D0075">
        <w:rPr>
          <w:rFonts w:eastAsiaTheme="minorEastAsia"/>
          <w:color w:val="000000" w:themeColor="text1"/>
          <w:kern w:val="24"/>
          <w:lang w:eastAsia="en-IE"/>
        </w:rPr>
        <w:t>for full consideration</w:t>
      </w:r>
      <w:r w:rsidR="00C657A1" w:rsidRPr="009D0075">
        <w:rPr>
          <w:rFonts w:eastAsiaTheme="minorEastAsia"/>
          <w:color w:val="000000" w:themeColor="text1"/>
          <w:kern w:val="24"/>
          <w:lang w:eastAsia="en-IE"/>
        </w:rPr>
        <w:t>,</w:t>
      </w:r>
      <w:r w:rsidR="00EB06F7" w:rsidRPr="009D0075">
        <w:rPr>
          <w:rFonts w:eastAsiaTheme="minorEastAsia"/>
          <w:color w:val="000000" w:themeColor="text1"/>
          <w:kern w:val="24"/>
          <w:lang w:eastAsia="en-IE"/>
        </w:rPr>
        <w:t xml:space="preserve"> of </w:t>
      </w:r>
      <w:r w:rsidR="00C657A1" w:rsidRPr="009D0075">
        <w:rPr>
          <w:rFonts w:eastAsiaTheme="minorEastAsia"/>
          <w:color w:val="000000" w:themeColor="text1"/>
          <w:kern w:val="24"/>
          <w:lang w:eastAsia="en-IE"/>
        </w:rPr>
        <w:t xml:space="preserve">the whole of </w:t>
      </w:r>
      <w:r w:rsidR="00EB06F7" w:rsidRPr="009D0075">
        <w:rPr>
          <w:rFonts w:eastAsiaTheme="minorEastAsia"/>
          <w:color w:val="000000" w:themeColor="text1"/>
          <w:kern w:val="24"/>
          <w:lang w:eastAsia="en-IE"/>
        </w:rPr>
        <w:t xml:space="preserve">his or her interest in the </w:t>
      </w:r>
      <w:r w:rsidR="00C657A1" w:rsidRPr="009D0075">
        <w:rPr>
          <w:rFonts w:eastAsiaTheme="minorEastAsia"/>
          <w:color w:val="000000" w:themeColor="text1"/>
          <w:kern w:val="24"/>
          <w:lang w:eastAsia="en-IE"/>
        </w:rPr>
        <w:t>dwelling or the property containing the dwelling</w:t>
      </w:r>
      <w:r w:rsidR="00EB06F7" w:rsidRPr="009D0075">
        <w:rPr>
          <w:rFonts w:eastAsiaTheme="minorEastAsia"/>
          <w:color w:val="000000" w:themeColor="text1"/>
          <w:kern w:val="24"/>
          <w:lang w:eastAsia="en-IE"/>
        </w:rPr>
        <w:t>.</w:t>
      </w:r>
    </w:p>
    <w:p w14:paraId="3114BDD5" w14:textId="77777777" w:rsidR="0065751C" w:rsidRPr="009D0075" w:rsidRDefault="0065751C" w:rsidP="0065751C">
      <w:pPr>
        <w:kinsoku w:val="0"/>
        <w:overflowPunct w:val="0"/>
        <w:spacing w:after="0" w:line="288" w:lineRule="auto"/>
        <w:jc w:val="both"/>
        <w:textAlignment w:val="baseline"/>
        <w:rPr>
          <w:rFonts w:eastAsia="Times New Roman" w:cs="Times New Roman"/>
          <w:lang w:eastAsia="en-IE"/>
        </w:rPr>
      </w:pPr>
      <w:r w:rsidRPr="009D0075">
        <w:rPr>
          <w:rFonts w:eastAsiaTheme="minorEastAsia"/>
          <w:color w:val="000000" w:themeColor="text1"/>
          <w:kern w:val="24"/>
          <w:lang w:eastAsia="en-IE"/>
        </w:rPr>
        <w:t> </w:t>
      </w:r>
    </w:p>
    <w:p w14:paraId="03C37378" w14:textId="77777777" w:rsidR="00946415" w:rsidRPr="009D0075" w:rsidRDefault="00946415" w:rsidP="00946415">
      <w:pPr>
        <w:pStyle w:val="NormalWeb"/>
        <w:kinsoku w:val="0"/>
        <w:overflowPunct w:val="0"/>
        <w:spacing w:before="0" w:beforeAutospacing="0" w:after="0" w:afterAutospacing="0" w:line="288" w:lineRule="auto"/>
        <w:jc w:val="both"/>
        <w:textAlignment w:val="baseline"/>
        <w:rPr>
          <w:rFonts w:asciiTheme="minorHAnsi" w:hAnsiTheme="minorHAnsi"/>
          <w:sz w:val="22"/>
          <w:szCs w:val="22"/>
        </w:rPr>
      </w:pPr>
      <w:r w:rsidRPr="009D0075">
        <w:rPr>
          <w:rFonts w:asciiTheme="minorHAnsi" w:hAnsiTheme="minorHAnsi"/>
          <w:sz w:val="22"/>
          <w:szCs w:val="22"/>
        </w:rPr>
        <w:t>The landlord will offer you the opportunity to re-occupy the dwelling if:</w:t>
      </w:r>
    </w:p>
    <w:p w14:paraId="7C3162F6" w14:textId="77777777" w:rsidR="00946415" w:rsidRPr="009D0075" w:rsidRDefault="00946415" w:rsidP="00946415">
      <w:pPr>
        <w:pStyle w:val="NormalWeb"/>
        <w:kinsoku w:val="0"/>
        <w:overflowPunct w:val="0"/>
        <w:spacing w:before="0" w:beforeAutospacing="0" w:after="0" w:afterAutospacing="0" w:line="288" w:lineRule="auto"/>
        <w:jc w:val="both"/>
        <w:textAlignment w:val="baseline"/>
        <w:rPr>
          <w:rFonts w:asciiTheme="minorHAnsi" w:hAnsiTheme="minorHAnsi"/>
          <w:sz w:val="22"/>
          <w:szCs w:val="22"/>
        </w:rPr>
      </w:pPr>
    </w:p>
    <w:p w14:paraId="0DAE6331" w14:textId="77777777" w:rsidR="00946415" w:rsidRPr="009D0075" w:rsidRDefault="00BB1B18" w:rsidP="00946415">
      <w:pPr>
        <w:pStyle w:val="NormalWeb"/>
        <w:numPr>
          <w:ilvl w:val="0"/>
          <w:numId w:val="6"/>
        </w:numPr>
        <w:kinsoku w:val="0"/>
        <w:overflowPunct w:val="0"/>
        <w:spacing w:before="0" w:beforeAutospacing="0" w:after="0" w:afterAutospacing="0" w:line="288" w:lineRule="auto"/>
        <w:jc w:val="both"/>
        <w:textAlignment w:val="baseline"/>
        <w:rPr>
          <w:rFonts w:asciiTheme="minorHAnsi" w:hAnsiTheme="minorHAnsi"/>
          <w:sz w:val="22"/>
          <w:szCs w:val="22"/>
        </w:rPr>
      </w:pPr>
      <w:r w:rsidRPr="009D0075">
        <w:rPr>
          <w:rFonts w:asciiTheme="minorHAnsi" w:hAnsiTheme="minorHAnsi"/>
          <w:sz w:val="22"/>
          <w:szCs w:val="22"/>
        </w:rPr>
        <w:t>T</w:t>
      </w:r>
      <w:r w:rsidR="005C4801" w:rsidRPr="009D0075">
        <w:rPr>
          <w:rFonts w:asciiTheme="minorHAnsi" w:hAnsiTheme="minorHAnsi"/>
          <w:sz w:val="22"/>
          <w:szCs w:val="22"/>
        </w:rPr>
        <w:t>he landlord does not enter into an enforceable agreement stated above</w:t>
      </w:r>
      <w:r w:rsidR="00946415" w:rsidRPr="009D0075">
        <w:rPr>
          <w:rFonts w:asciiTheme="minorHAnsi" w:hAnsiTheme="minorHAnsi"/>
          <w:sz w:val="22"/>
          <w:szCs w:val="22"/>
        </w:rPr>
        <w:t xml:space="preserve"> within the period of </w:t>
      </w:r>
      <w:r w:rsidR="00156C0C" w:rsidRPr="009D0075">
        <w:rPr>
          <w:rFonts w:asciiTheme="minorHAnsi" w:hAnsiTheme="minorHAnsi"/>
          <w:sz w:val="22"/>
          <w:szCs w:val="22"/>
        </w:rPr>
        <w:t>9</w:t>
      </w:r>
      <w:r w:rsidR="00946415" w:rsidRPr="009D0075">
        <w:rPr>
          <w:rFonts w:asciiTheme="minorHAnsi" w:hAnsiTheme="minorHAnsi"/>
          <w:sz w:val="22"/>
          <w:szCs w:val="22"/>
        </w:rPr>
        <w:t xml:space="preserve"> months from expiry of the period of notice given by this notice of termination or, if a dispute in relation to the validity of the notice is referred to the Board under Part 6 for resolution, the final determination of the dispute;</w:t>
      </w:r>
    </w:p>
    <w:p w14:paraId="762010F6" w14:textId="77777777" w:rsidR="00946415" w:rsidRPr="009D0075" w:rsidRDefault="00BB1B18" w:rsidP="00946415">
      <w:pPr>
        <w:pStyle w:val="NormalWeb"/>
        <w:numPr>
          <w:ilvl w:val="0"/>
          <w:numId w:val="6"/>
        </w:numPr>
        <w:kinsoku w:val="0"/>
        <w:overflowPunct w:val="0"/>
        <w:spacing w:before="0" w:beforeAutospacing="0" w:after="0" w:afterAutospacing="0" w:line="288" w:lineRule="auto"/>
        <w:jc w:val="both"/>
        <w:textAlignment w:val="baseline"/>
        <w:rPr>
          <w:rFonts w:asciiTheme="minorHAnsi" w:hAnsiTheme="minorHAnsi"/>
          <w:sz w:val="22"/>
          <w:szCs w:val="22"/>
        </w:rPr>
      </w:pPr>
      <w:r w:rsidRPr="009D0075">
        <w:rPr>
          <w:rFonts w:asciiTheme="minorHAnsi" w:hAnsiTheme="minorHAnsi"/>
          <w:sz w:val="22"/>
          <w:szCs w:val="22"/>
        </w:rPr>
        <w:t>T</w:t>
      </w:r>
      <w:r w:rsidR="00946415" w:rsidRPr="009D0075">
        <w:rPr>
          <w:rFonts w:asciiTheme="minorHAnsi" w:hAnsiTheme="minorHAnsi"/>
          <w:sz w:val="22"/>
          <w:szCs w:val="22"/>
        </w:rPr>
        <w:t xml:space="preserve">he tenancy to which this notice relates has not otherwise been validly terminated by reason of a ground </w:t>
      </w:r>
      <w:r w:rsidR="00A43E2F" w:rsidRPr="009D0075">
        <w:rPr>
          <w:rFonts w:asciiTheme="minorHAnsi" w:hAnsiTheme="minorHAnsi"/>
          <w:sz w:val="22"/>
          <w:szCs w:val="22"/>
        </w:rPr>
        <w:t>specified in paragraph 1, 2 or</w:t>
      </w:r>
      <w:r w:rsidR="00102907" w:rsidRPr="009D0075">
        <w:rPr>
          <w:rFonts w:asciiTheme="minorHAnsi" w:hAnsiTheme="minorHAnsi"/>
          <w:sz w:val="22"/>
          <w:szCs w:val="22"/>
        </w:rPr>
        <w:t xml:space="preserve"> 6</w:t>
      </w:r>
      <w:r w:rsidR="00946415" w:rsidRPr="009D0075">
        <w:rPr>
          <w:rFonts w:asciiTheme="minorHAnsi" w:hAnsiTheme="minorHAnsi"/>
          <w:sz w:val="22"/>
          <w:szCs w:val="22"/>
        </w:rPr>
        <w:t xml:space="preserve"> of the Table to section 34 of the Residential Tenancies Acts 2004 to 2019;</w:t>
      </w:r>
    </w:p>
    <w:p w14:paraId="4737961E" w14:textId="77777777" w:rsidR="00946415" w:rsidRPr="00EE78F6" w:rsidRDefault="00BB1B18" w:rsidP="0065751C">
      <w:pPr>
        <w:pStyle w:val="NormalWeb"/>
        <w:numPr>
          <w:ilvl w:val="0"/>
          <w:numId w:val="6"/>
        </w:numPr>
        <w:kinsoku w:val="0"/>
        <w:overflowPunct w:val="0"/>
        <w:spacing w:before="0" w:beforeAutospacing="0" w:after="0" w:afterAutospacing="0" w:line="288" w:lineRule="auto"/>
        <w:jc w:val="both"/>
        <w:textAlignment w:val="baseline"/>
        <w:rPr>
          <w:rFonts w:asciiTheme="minorHAnsi" w:hAnsiTheme="minorHAnsi"/>
          <w:sz w:val="22"/>
          <w:szCs w:val="22"/>
        </w:rPr>
      </w:pPr>
      <w:r w:rsidRPr="00EE78F6">
        <w:rPr>
          <w:rFonts w:asciiTheme="minorHAnsi" w:hAnsiTheme="minorHAnsi"/>
          <w:sz w:val="22"/>
          <w:szCs w:val="22"/>
        </w:rPr>
        <w:t>Y</w:t>
      </w:r>
      <w:r w:rsidR="00946415" w:rsidRPr="00EE78F6">
        <w:rPr>
          <w:rFonts w:asciiTheme="minorHAnsi" w:hAnsiTheme="minorHAnsi"/>
          <w:sz w:val="22"/>
          <w:szCs w:val="22"/>
        </w:rPr>
        <w:t xml:space="preserve">ou provide your contact details to the landlord, in writing, within 28 days from the service of this notice or the final determination of a dispute referred to the Board relating to the validity of this notice and you notify the landlord as soon as possible of any change in your contact details. Please note that the requirement to provide contact details to the landlord applies irrespective of whether the landlord already holds your contact details. </w:t>
      </w:r>
    </w:p>
    <w:p w14:paraId="3A86D457" w14:textId="77777777" w:rsidR="00946415" w:rsidRPr="009D0075" w:rsidRDefault="00946415" w:rsidP="0065751C">
      <w:pPr>
        <w:kinsoku w:val="0"/>
        <w:overflowPunct w:val="0"/>
        <w:spacing w:after="0" w:line="288" w:lineRule="auto"/>
        <w:jc w:val="both"/>
        <w:textAlignment w:val="baseline"/>
        <w:rPr>
          <w:rFonts w:eastAsiaTheme="minorEastAsia"/>
          <w:color w:val="000000" w:themeColor="text1"/>
          <w:kern w:val="24"/>
          <w:lang w:eastAsia="en-IE"/>
        </w:rPr>
      </w:pPr>
    </w:p>
    <w:p w14:paraId="42D00ECE" w14:textId="5A6163AB" w:rsidR="0065751C" w:rsidRDefault="0065751C" w:rsidP="0065751C">
      <w:pPr>
        <w:kinsoku w:val="0"/>
        <w:overflowPunct w:val="0"/>
        <w:spacing w:after="0" w:line="288" w:lineRule="auto"/>
        <w:jc w:val="both"/>
        <w:textAlignment w:val="baseline"/>
        <w:rPr>
          <w:rFonts w:eastAsiaTheme="minorEastAsia"/>
          <w:color w:val="000000" w:themeColor="text1"/>
          <w:kern w:val="24"/>
          <w:lang w:eastAsia="en-IE"/>
        </w:rPr>
      </w:pPr>
      <w:r w:rsidRPr="009D0075">
        <w:rPr>
          <w:rFonts w:eastAsiaTheme="minorEastAsia"/>
          <w:color w:val="000000" w:themeColor="text1"/>
          <w:kern w:val="24"/>
          <w:lang w:eastAsia="en-IE"/>
        </w:rPr>
        <w:t xml:space="preserve">You have the whole of the 24 hours of the termination date to vacate and give up possession of the above dwelling. </w:t>
      </w:r>
      <w:r w:rsidR="00A0482E">
        <w:rPr>
          <w:rFonts w:eastAsiaTheme="minorEastAsia"/>
          <w:color w:val="000000" w:themeColor="text1"/>
          <w:kern w:val="24"/>
          <w:lang w:eastAsia="en-IE"/>
        </w:rPr>
        <w:t xml:space="preserve">  </w:t>
      </w:r>
      <w:r w:rsidRPr="009D0075">
        <w:rPr>
          <w:rFonts w:eastAsiaTheme="minorEastAsia"/>
          <w:color w:val="000000" w:themeColor="text1"/>
          <w:kern w:val="24"/>
          <w:lang w:eastAsia="en-IE"/>
        </w:rPr>
        <w:t>Any issue as to the validity of this notice or the right of the landlord to serve it, must be referred to the Residential Tenancies Board under Part 6 of the Residen</w:t>
      </w:r>
      <w:r w:rsidR="006A217E" w:rsidRPr="009D0075">
        <w:rPr>
          <w:rFonts w:eastAsiaTheme="minorEastAsia"/>
          <w:color w:val="000000" w:themeColor="text1"/>
          <w:kern w:val="24"/>
          <w:lang w:eastAsia="en-IE"/>
        </w:rPr>
        <w:t>tial Tenancies Acts 2004 to 2019</w:t>
      </w:r>
      <w:r w:rsidRPr="009D0075">
        <w:rPr>
          <w:rFonts w:eastAsiaTheme="minorEastAsia"/>
          <w:color w:val="000000" w:themeColor="text1"/>
          <w:kern w:val="24"/>
          <w:lang w:eastAsia="en-IE"/>
        </w:rPr>
        <w:t xml:space="preserve"> within 28 days from the date of receipt of it.</w:t>
      </w:r>
    </w:p>
    <w:p w14:paraId="65398603" w14:textId="6AD71AB2" w:rsidR="00EE78F6" w:rsidRDefault="00EE78F6" w:rsidP="0065751C">
      <w:pPr>
        <w:kinsoku w:val="0"/>
        <w:overflowPunct w:val="0"/>
        <w:spacing w:after="0" w:line="288" w:lineRule="auto"/>
        <w:jc w:val="both"/>
        <w:textAlignment w:val="baseline"/>
        <w:rPr>
          <w:rFonts w:eastAsiaTheme="minorEastAsia"/>
          <w:color w:val="000000" w:themeColor="text1"/>
          <w:kern w:val="24"/>
          <w:lang w:eastAsia="en-IE"/>
        </w:rPr>
      </w:pPr>
    </w:p>
    <w:p w14:paraId="5928174C" w14:textId="01852DEF" w:rsidR="00EE78F6" w:rsidRPr="00EE78F6" w:rsidRDefault="00EE78F6" w:rsidP="0065751C">
      <w:pPr>
        <w:kinsoku w:val="0"/>
        <w:overflowPunct w:val="0"/>
        <w:spacing w:after="0" w:line="288" w:lineRule="auto"/>
        <w:jc w:val="both"/>
        <w:textAlignment w:val="baseline"/>
        <w:rPr>
          <w:rFonts w:eastAsiaTheme="minorEastAsia"/>
          <w:b/>
          <w:color w:val="000000" w:themeColor="text1"/>
          <w:kern w:val="24"/>
          <w:sz w:val="28"/>
          <w:szCs w:val="28"/>
          <w:lang w:eastAsia="en-IE"/>
        </w:rPr>
      </w:pPr>
      <w:r>
        <w:rPr>
          <w:rFonts w:eastAsiaTheme="minorEastAsia"/>
          <w:b/>
          <w:color w:val="000000" w:themeColor="text1"/>
          <w:kern w:val="24"/>
          <w:sz w:val="28"/>
          <w:szCs w:val="28"/>
          <w:lang w:eastAsia="en-IE"/>
        </w:rPr>
        <w:t xml:space="preserve">Completed </w:t>
      </w:r>
      <w:r w:rsidRPr="00EE78F6">
        <w:rPr>
          <w:rFonts w:eastAsiaTheme="minorEastAsia"/>
          <w:b/>
          <w:color w:val="000000" w:themeColor="text1"/>
          <w:kern w:val="24"/>
          <w:sz w:val="28"/>
          <w:szCs w:val="28"/>
          <w:lang w:eastAsia="en-IE"/>
        </w:rPr>
        <w:t xml:space="preserve">Statutory Declaration </w:t>
      </w:r>
      <w:r>
        <w:rPr>
          <w:rFonts w:eastAsiaTheme="minorEastAsia"/>
          <w:b/>
          <w:color w:val="000000" w:themeColor="text1"/>
          <w:kern w:val="24"/>
          <w:sz w:val="28"/>
          <w:szCs w:val="28"/>
          <w:lang w:eastAsia="en-IE"/>
        </w:rPr>
        <w:t>a</w:t>
      </w:r>
      <w:r w:rsidRPr="00EE78F6">
        <w:rPr>
          <w:rFonts w:eastAsiaTheme="minorEastAsia"/>
          <w:b/>
          <w:color w:val="000000" w:themeColor="text1"/>
          <w:kern w:val="24"/>
          <w:sz w:val="28"/>
          <w:szCs w:val="28"/>
          <w:lang w:eastAsia="en-IE"/>
        </w:rPr>
        <w:t xml:space="preserve">ttached </w:t>
      </w:r>
      <w:r w:rsidR="00D010AE">
        <w:rPr>
          <w:rFonts w:eastAsiaTheme="minorEastAsia"/>
          <w:b/>
          <w:color w:val="000000" w:themeColor="text1"/>
          <w:kern w:val="24"/>
          <w:sz w:val="28"/>
          <w:szCs w:val="28"/>
          <w:lang w:eastAsia="en-IE"/>
        </w:rPr>
        <w:t xml:space="preserve">and served </w:t>
      </w:r>
      <w:bookmarkStart w:id="0" w:name="_GoBack"/>
      <w:bookmarkEnd w:id="0"/>
      <w:r>
        <w:rPr>
          <w:rFonts w:eastAsiaTheme="minorEastAsia"/>
          <w:b/>
          <w:color w:val="000000" w:themeColor="text1"/>
          <w:kern w:val="24"/>
          <w:sz w:val="28"/>
          <w:szCs w:val="28"/>
          <w:lang w:eastAsia="en-IE"/>
        </w:rPr>
        <w:t>with notice.</w:t>
      </w:r>
    </w:p>
    <w:p w14:paraId="42D4BE31" w14:textId="77777777" w:rsidR="0065751C" w:rsidRPr="009D0075" w:rsidRDefault="0065751C" w:rsidP="0065751C">
      <w:pPr>
        <w:kinsoku w:val="0"/>
        <w:overflowPunct w:val="0"/>
        <w:spacing w:after="0" w:line="288" w:lineRule="auto"/>
        <w:jc w:val="both"/>
        <w:textAlignment w:val="baseline"/>
        <w:rPr>
          <w:rFonts w:eastAsia="Times New Roman" w:cs="Times New Roman"/>
          <w:lang w:eastAsia="en-IE"/>
        </w:rPr>
      </w:pPr>
    </w:p>
    <w:p w14:paraId="769130F8" w14:textId="4A045862" w:rsidR="0065751C" w:rsidRPr="009D0075" w:rsidRDefault="0065751C" w:rsidP="0065751C">
      <w:pPr>
        <w:kinsoku w:val="0"/>
        <w:overflowPunct w:val="0"/>
        <w:spacing w:after="0" w:line="288" w:lineRule="auto"/>
        <w:jc w:val="both"/>
        <w:textAlignment w:val="baseline"/>
        <w:rPr>
          <w:rFonts w:eastAsia="Times New Roman" w:cs="Times New Roman"/>
          <w:lang w:eastAsia="en-IE"/>
        </w:rPr>
      </w:pPr>
      <w:r w:rsidRPr="009D0075">
        <w:rPr>
          <w:rFonts w:eastAsiaTheme="minorEastAsia"/>
          <w:color w:val="000000" w:themeColor="text1"/>
          <w:kern w:val="24"/>
          <w:lang w:eastAsia="en-IE"/>
        </w:rPr>
        <w:t>This notice is served on</w:t>
      </w:r>
      <w:r w:rsidR="00A0482E">
        <w:rPr>
          <w:rFonts w:eastAsiaTheme="minorEastAsia"/>
          <w:color w:val="000000" w:themeColor="text1"/>
          <w:kern w:val="24"/>
          <w:lang w:eastAsia="en-IE"/>
        </w:rPr>
        <w:t xml:space="preserve">    ____/______/________</w:t>
      </w:r>
      <w:r w:rsidRPr="009D0075">
        <w:rPr>
          <w:rFonts w:eastAsiaTheme="minorEastAsia"/>
          <w:color w:val="000000" w:themeColor="text1"/>
          <w:kern w:val="24"/>
          <w:lang w:eastAsia="en-IE"/>
        </w:rPr>
        <w:t xml:space="preserve"> </w:t>
      </w:r>
    </w:p>
    <w:p w14:paraId="3B108BC3" w14:textId="77777777" w:rsidR="0065751C" w:rsidRPr="009D0075" w:rsidRDefault="0065751C" w:rsidP="0065751C">
      <w:pPr>
        <w:kinsoku w:val="0"/>
        <w:overflowPunct w:val="0"/>
        <w:spacing w:after="0" w:line="288" w:lineRule="auto"/>
        <w:jc w:val="both"/>
        <w:textAlignment w:val="baseline"/>
        <w:rPr>
          <w:rFonts w:eastAsia="Times New Roman" w:cs="Times New Roman"/>
          <w:lang w:eastAsia="en-IE"/>
        </w:rPr>
      </w:pPr>
      <w:r w:rsidRPr="009D0075">
        <w:rPr>
          <w:rFonts w:eastAsiaTheme="minorEastAsia"/>
          <w:i/>
          <w:iCs/>
          <w:color w:val="000000" w:themeColor="text1"/>
          <w:kern w:val="24"/>
          <w:lang w:eastAsia="en-IE"/>
        </w:rPr>
        <w:t> </w:t>
      </w:r>
    </w:p>
    <w:p w14:paraId="212141A4" w14:textId="53CA59D5" w:rsidR="0065751C" w:rsidRPr="009D0075" w:rsidRDefault="0065751C" w:rsidP="0065751C">
      <w:pPr>
        <w:kinsoku w:val="0"/>
        <w:overflowPunct w:val="0"/>
        <w:spacing w:after="0" w:line="288" w:lineRule="auto"/>
        <w:jc w:val="both"/>
        <w:textAlignment w:val="baseline"/>
        <w:rPr>
          <w:rFonts w:eastAsia="Times New Roman" w:cs="Times New Roman"/>
          <w:lang w:eastAsia="en-IE"/>
        </w:rPr>
      </w:pPr>
      <w:proofErr w:type="gramStart"/>
      <w:r w:rsidRPr="009D0075">
        <w:rPr>
          <w:rFonts w:eastAsiaTheme="minorEastAsia"/>
          <w:color w:val="000000" w:themeColor="text1"/>
          <w:kern w:val="24"/>
          <w:lang w:eastAsia="en-IE"/>
        </w:rPr>
        <w:t>Signed:</w:t>
      </w:r>
      <w:r w:rsidR="00A0482E">
        <w:rPr>
          <w:rFonts w:eastAsiaTheme="minorEastAsia"/>
          <w:color w:val="000000" w:themeColor="text1"/>
          <w:kern w:val="24"/>
          <w:lang w:eastAsia="en-IE"/>
        </w:rPr>
        <w:t>_</w:t>
      </w:r>
      <w:proofErr w:type="gramEnd"/>
      <w:r w:rsidR="00A0482E">
        <w:rPr>
          <w:rFonts w:eastAsiaTheme="minorEastAsia"/>
          <w:color w:val="000000" w:themeColor="text1"/>
          <w:kern w:val="24"/>
          <w:lang w:eastAsia="en-IE"/>
        </w:rPr>
        <w:t>_______</w:t>
      </w:r>
      <w:r w:rsidRPr="009D0075">
        <w:rPr>
          <w:rFonts w:eastAsiaTheme="minorEastAsia"/>
          <w:color w:val="000000" w:themeColor="text1"/>
          <w:kern w:val="24"/>
          <w:lang w:eastAsia="en-IE"/>
        </w:rPr>
        <w:t>_________________________</w:t>
      </w:r>
    </w:p>
    <w:p w14:paraId="11D4CC63" w14:textId="530ECD94" w:rsidR="0065751C" w:rsidRPr="009D0075" w:rsidRDefault="00A0482E" w:rsidP="0065751C">
      <w:pPr>
        <w:kinsoku w:val="0"/>
        <w:overflowPunct w:val="0"/>
        <w:spacing w:after="0" w:line="288" w:lineRule="auto"/>
        <w:jc w:val="both"/>
        <w:textAlignment w:val="baseline"/>
        <w:rPr>
          <w:rFonts w:eastAsiaTheme="minorEastAsia"/>
          <w:bCs/>
          <w:kern w:val="24"/>
          <w:lang w:eastAsia="en-IE"/>
        </w:rPr>
      </w:pPr>
      <w:r>
        <w:rPr>
          <w:rFonts w:eastAsiaTheme="minorEastAsia"/>
          <w:bCs/>
          <w:kern w:val="24"/>
          <w:lang w:eastAsia="en-IE"/>
        </w:rPr>
        <w:t xml:space="preserve">                                                                       </w:t>
      </w:r>
      <w:r w:rsidR="0065751C" w:rsidRPr="009D0075">
        <w:rPr>
          <w:rFonts w:eastAsiaTheme="minorEastAsia"/>
          <w:bCs/>
          <w:kern w:val="24"/>
          <w:lang w:eastAsia="en-IE"/>
        </w:rPr>
        <w:t>Landlord</w:t>
      </w:r>
    </w:p>
    <w:p w14:paraId="5C567CEE" w14:textId="652767D0" w:rsidR="00BB1B18" w:rsidRPr="009D0075" w:rsidRDefault="00BB1B18" w:rsidP="00BB1B18">
      <w:pPr>
        <w:kinsoku w:val="0"/>
        <w:overflowPunct w:val="0"/>
        <w:spacing w:after="0" w:line="288" w:lineRule="auto"/>
        <w:jc w:val="both"/>
        <w:textAlignment w:val="baseline"/>
        <w:rPr>
          <w:rFonts w:eastAsiaTheme="minorEastAsia"/>
          <w:kern w:val="24"/>
          <w:lang w:eastAsia="en-IE"/>
        </w:rPr>
      </w:pPr>
      <w:r w:rsidRPr="009D0075">
        <w:rPr>
          <w:rFonts w:eastAsiaTheme="minorEastAsia"/>
          <w:b/>
          <w:kern w:val="24"/>
          <w:lang w:eastAsia="en-IE"/>
        </w:rPr>
        <w:t xml:space="preserve">Please note - </w:t>
      </w:r>
      <w:r w:rsidRPr="009D0075">
        <w:rPr>
          <w:rFonts w:eastAsiaTheme="minorEastAsia"/>
          <w:kern w:val="24"/>
          <w:lang w:eastAsia="en-IE"/>
        </w:rPr>
        <w:t xml:space="preserve">In order to ensure that there is no delay on returning the deposit, I would suggest carrying out inspections on </w:t>
      </w:r>
      <w:r w:rsidR="00EE78F6">
        <w:rPr>
          <w:rFonts w:eastAsiaTheme="minorEastAsia"/>
          <w:kern w:val="24"/>
          <w:lang w:eastAsia="en-IE"/>
        </w:rPr>
        <w:t>___/____/____</w:t>
      </w:r>
      <w:r w:rsidRPr="009D0075">
        <w:rPr>
          <w:rFonts w:eastAsiaTheme="minorEastAsia"/>
          <w:kern w:val="24"/>
          <w:lang w:eastAsia="en-IE"/>
        </w:rPr>
        <w:t xml:space="preserve"> and/or </w:t>
      </w:r>
      <w:r w:rsidR="00EE78F6">
        <w:rPr>
          <w:rFonts w:eastAsiaTheme="minorEastAsia"/>
          <w:kern w:val="24"/>
          <w:lang w:eastAsia="en-IE"/>
        </w:rPr>
        <w:t>___/____/____</w:t>
      </w:r>
      <w:r w:rsidRPr="009D0075">
        <w:rPr>
          <w:rFonts w:eastAsiaTheme="minorEastAsia"/>
          <w:kern w:val="24"/>
          <w:lang w:eastAsia="en-IE"/>
        </w:rPr>
        <w:t xml:space="preserve"> at </w:t>
      </w:r>
      <w:r w:rsidR="00EE78F6">
        <w:rPr>
          <w:rFonts w:eastAsiaTheme="minorEastAsia"/>
          <w:kern w:val="24"/>
          <w:lang w:eastAsia="en-IE"/>
        </w:rPr>
        <w:t>___________</w:t>
      </w:r>
      <w:r w:rsidRPr="009D0075">
        <w:rPr>
          <w:rFonts w:eastAsiaTheme="minorEastAsia"/>
          <w:kern w:val="24"/>
          <w:lang w:eastAsia="en-IE"/>
        </w:rPr>
        <w:t xml:space="preserve">  Please let me know which date/time is convenient for you. </w:t>
      </w:r>
    </w:p>
    <w:p w14:paraId="7E69CF59" w14:textId="79CBF4E0" w:rsidR="00742DDD" w:rsidRPr="009D0075" w:rsidRDefault="00742DDD" w:rsidP="00742DDD">
      <w:pPr>
        <w:jc w:val="center"/>
        <w:rPr>
          <w:b/>
          <w:sz w:val="24"/>
        </w:rPr>
      </w:pPr>
      <w:r w:rsidRPr="009D0075">
        <w:rPr>
          <w:b/>
          <w:sz w:val="24"/>
        </w:rPr>
        <w:lastRenderedPageBreak/>
        <w:t>Statutory Declaration for Landlord intending to sell the dwelling</w:t>
      </w:r>
    </w:p>
    <w:p w14:paraId="3C448CD5" w14:textId="024CD1DC" w:rsidR="00946415" w:rsidRPr="009D0075" w:rsidRDefault="00742DDD" w:rsidP="006610E1">
      <w:pPr>
        <w:spacing w:line="360" w:lineRule="auto"/>
        <w:jc w:val="both"/>
      </w:pPr>
      <w:r w:rsidRPr="009D0075">
        <w:t xml:space="preserve">I, </w:t>
      </w:r>
      <w:r w:rsidR="00EE78F6">
        <w:t>___________________________</w:t>
      </w:r>
      <w:r w:rsidRPr="009D0075">
        <w:t xml:space="preserve">, </w:t>
      </w:r>
      <w:r w:rsidR="008C29D9" w:rsidRPr="009D0075">
        <w:t xml:space="preserve">do solemnly and sincerely declare that I </w:t>
      </w:r>
      <w:r w:rsidR="00301BCE" w:rsidRPr="009D0075">
        <w:t>intend, within a period of nine</w:t>
      </w:r>
      <w:r w:rsidR="008C29D9" w:rsidRPr="009D0075">
        <w:t xml:space="preserve"> months after the termination date, to enter into an enforceable agreement to transfer to another, for full consideration, the whole of my interest in the dwelling or the prop</w:t>
      </w:r>
      <w:r w:rsidR="00C657A1" w:rsidRPr="009D0075">
        <w:t>erty containing the dwelling.</w:t>
      </w:r>
    </w:p>
    <w:p w14:paraId="2CDB98D4" w14:textId="77777777" w:rsidR="00946415" w:rsidRPr="009D0075" w:rsidRDefault="00946415" w:rsidP="00946415">
      <w:pPr>
        <w:spacing w:line="360" w:lineRule="auto"/>
        <w:jc w:val="both"/>
        <w:rPr>
          <w:color w:val="FF0000"/>
        </w:rPr>
      </w:pPr>
      <w:r w:rsidRPr="009D0075">
        <w:rPr>
          <w:b/>
          <w:color w:val="FF0000"/>
        </w:rPr>
        <w:t xml:space="preserve">Note - </w:t>
      </w:r>
      <w:r w:rsidRPr="009D0075">
        <w:rPr>
          <w:color w:val="FF0000"/>
        </w:rPr>
        <w:t xml:space="preserve">Where the purported sale is intended to be part of the sale of 10 or more units as defined under section 35A of the Residential Tenancies Acts 2004 – 2019, and the tenancy concerned is a Part 4 tenancy, the Statutory Declaration is required to declare whether or not Section 35A(3)(a) applies.  Where it applies, the declaration should reflect the wording under section 35(8)(b) of the Residential Tenancies Acts 2004 – 2019. </w:t>
      </w:r>
    </w:p>
    <w:p w14:paraId="7F82C17F" w14:textId="77777777" w:rsidR="00946415" w:rsidRPr="009D0075" w:rsidRDefault="00946415" w:rsidP="00946415">
      <w:pPr>
        <w:jc w:val="both"/>
      </w:pPr>
      <w:r w:rsidRPr="009D0075">
        <w:t xml:space="preserve">I understand that I am required to offer to the tenant the option of a tenancy if </w:t>
      </w:r>
      <w:r w:rsidR="00102907" w:rsidRPr="009D0075">
        <w:t xml:space="preserve">I do not enter into an enforceable agreement to transfer to another, for full consideration, the whole of my interest in the dwelling or the property containing the dwelling, </w:t>
      </w:r>
      <w:r w:rsidRPr="009D0075">
        <w:t xml:space="preserve">within a period of </w:t>
      </w:r>
      <w:r w:rsidRPr="009D0075">
        <w:rPr>
          <w:b/>
          <w:u w:val="single"/>
        </w:rPr>
        <w:t>nine months</w:t>
      </w:r>
      <w:r w:rsidRPr="009D0075">
        <w:t xml:space="preserve"> from the expiry of the notice period in the notice of termination or if a dispute in relation to the validity of the notice is referred to the Residential Tenancies Board, the final determination of the dispute and the tenancy to which the notice relates had not otherwise been validly terminated by the grounds specified in the Table to Section 34 of the Residential Tenancies Act 2004-2019. </w:t>
      </w:r>
    </w:p>
    <w:p w14:paraId="56462616" w14:textId="77777777" w:rsidR="005E57F3" w:rsidRPr="009D0075" w:rsidRDefault="005E57F3" w:rsidP="005E57F3">
      <w:pPr>
        <w:jc w:val="both"/>
      </w:pPr>
      <w:r w:rsidRPr="009D0075">
        <w:t xml:space="preserve">The opportunity to occupy requires the tenant to provide contact details to the landlord </w:t>
      </w:r>
      <w:r w:rsidRPr="009D0075">
        <w:rPr>
          <w:b/>
          <w:u w:val="single"/>
        </w:rPr>
        <w:t>within 28 days from the service of the Notice of Termination</w:t>
      </w:r>
      <w:r w:rsidRPr="009D0075">
        <w:t xml:space="preserve"> or the final determination of a dispute referred to the Board as regards the validity of the notice, and the tenant notifies the landlord as soon as possible should the tenants contact details change.</w:t>
      </w:r>
    </w:p>
    <w:p w14:paraId="5C300B0F" w14:textId="77777777" w:rsidR="006610E1" w:rsidRDefault="00C657A1" w:rsidP="00B02162">
      <w:pPr>
        <w:kinsoku w:val="0"/>
        <w:overflowPunct w:val="0"/>
        <w:spacing w:line="360" w:lineRule="auto"/>
        <w:jc w:val="both"/>
        <w:textAlignment w:val="baseline"/>
        <w:rPr>
          <w:rFonts w:cs="TimesTen-Roman"/>
          <w:color w:val="FF0000"/>
        </w:rPr>
      </w:pPr>
      <w:r w:rsidRPr="009D0075">
        <w:t>I make this solemn declaration conscientiously believing the same to be true and by virtue of the Statutory Declarations Act 1938.</w:t>
      </w:r>
    </w:p>
    <w:p w14:paraId="3CAE7A38" w14:textId="77777777" w:rsidR="00742DDD" w:rsidRPr="009D0075" w:rsidRDefault="00742DDD" w:rsidP="00742DDD">
      <w:pPr>
        <w:jc w:val="both"/>
      </w:pPr>
      <w:r w:rsidRPr="009D0075">
        <w:t>[</w:t>
      </w:r>
      <w:r w:rsidRPr="009D0075">
        <w:rPr>
          <w:b/>
        </w:rPr>
        <w:t>Declarant to Sign Here</w:t>
      </w:r>
      <w:r w:rsidRPr="009D0075">
        <w:t>] ……………………………………</w:t>
      </w:r>
      <w:r w:rsidR="008C29D9" w:rsidRPr="009D0075">
        <w:t xml:space="preserve">…………………… </w:t>
      </w:r>
    </w:p>
    <w:p w14:paraId="1279DEFC" w14:textId="77777777" w:rsidR="00742DDD" w:rsidRPr="009D0075" w:rsidRDefault="00742DDD" w:rsidP="00742DDD">
      <w:pPr>
        <w:jc w:val="both"/>
      </w:pPr>
      <w:r w:rsidRPr="009D0075">
        <w:rPr>
          <w:b/>
        </w:rPr>
        <w:t xml:space="preserve">Declared </w:t>
      </w:r>
      <w:r w:rsidRPr="009D0075">
        <w:t>before me …………………………</w:t>
      </w:r>
      <w:r w:rsidR="008C29D9" w:rsidRPr="009D0075">
        <w:t>……………</w:t>
      </w:r>
      <w:proofErr w:type="gramStart"/>
      <w:r w:rsidR="008C29D9" w:rsidRPr="009D0075">
        <w:t>…..</w:t>
      </w:r>
      <w:proofErr w:type="gramEnd"/>
      <w:r w:rsidRPr="009D0075">
        <w:t xml:space="preserve"> a [practising solicitor] [notary public] [</w:t>
      </w:r>
      <w:hyperlink r:id="rId8" w:history="1">
        <w:r w:rsidRPr="009D0075">
          <w:rPr>
            <w:rStyle w:val="Hyperlink"/>
          </w:rPr>
          <w:t>commissioner for oaths</w:t>
        </w:r>
      </w:hyperlink>
      <w:r w:rsidRPr="009D0075">
        <w:t>] [peace commissioner] [person authorised by [insert authorising statutory provision] ………………………………</w:t>
      </w:r>
      <w:r w:rsidR="008C29D9" w:rsidRPr="009D0075">
        <w:t>……………..</w:t>
      </w:r>
      <w:r w:rsidRPr="009D0075">
        <w:t xml:space="preserve"> to take and receive statutory declarations] by [</w:t>
      </w:r>
      <w:r w:rsidRPr="009D0075">
        <w:rPr>
          <w:b/>
        </w:rPr>
        <w:t xml:space="preserve">Insert Name of </w:t>
      </w:r>
      <w:proofErr w:type="gramStart"/>
      <w:r w:rsidRPr="009D0075">
        <w:rPr>
          <w:b/>
        </w:rPr>
        <w:t>Declarant</w:t>
      </w:r>
      <w:r w:rsidRPr="009D0075">
        <w:t>]</w:t>
      </w:r>
      <w:r w:rsidR="008C29D9" w:rsidRPr="009D0075">
        <w:t>…</w:t>
      </w:r>
      <w:proofErr w:type="gramEnd"/>
      <w:r w:rsidR="008C29D9" w:rsidRPr="009D0075">
        <w:t>…………………………………………………….</w:t>
      </w:r>
    </w:p>
    <w:p w14:paraId="686C2231" w14:textId="77777777" w:rsidR="006610E1" w:rsidRPr="009D0075" w:rsidRDefault="006610E1" w:rsidP="00742DDD">
      <w:pPr>
        <w:jc w:val="both"/>
      </w:pPr>
    </w:p>
    <w:p w14:paraId="176897EE" w14:textId="77777777" w:rsidR="00742DDD" w:rsidRPr="009D0075" w:rsidRDefault="00742DDD" w:rsidP="00742DDD">
      <w:pPr>
        <w:jc w:val="both"/>
      </w:pPr>
      <w:r w:rsidRPr="009D0075">
        <w:t xml:space="preserve">Who is personally known to me / who has been identified to me by ……………………………… who is personally known to me and who has certified to me his/her personal knowledge of the </w:t>
      </w:r>
      <w:proofErr w:type="gramStart"/>
      <w:r w:rsidRPr="009D0075">
        <w:t>declarant.</w:t>
      </w:r>
      <w:proofErr w:type="gramEnd"/>
    </w:p>
    <w:p w14:paraId="22994F0B" w14:textId="77777777" w:rsidR="00742DDD" w:rsidRPr="009D0075" w:rsidRDefault="00742DDD" w:rsidP="00742DDD">
      <w:pPr>
        <w:jc w:val="both"/>
        <w:rPr>
          <w:b/>
        </w:rPr>
      </w:pPr>
      <w:r w:rsidRPr="009D0075">
        <w:rPr>
          <w:b/>
        </w:rPr>
        <w:t>Or</w:t>
      </w:r>
    </w:p>
    <w:p w14:paraId="6E7A1AB5" w14:textId="77777777" w:rsidR="00742DDD" w:rsidRPr="009D0075" w:rsidRDefault="00742DDD" w:rsidP="00742DDD">
      <w:pPr>
        <w:jc w:val="both"/>
      </w:pPr>
      <w:r w:rsidRPr="009D0075">
        <w:t>The identity of the declarant has been established by me by reference to a [</w:t>
      </w:r>
      <w:r w:rsidRPr="009D0075">
        <w:rPr>
          <w:b/>
        </w:rPr>
        <w:t>Insert Identifying document*</w:t>
      </w:r>
      <w:r w:rsidRPr="009D0075">
        <w:t>] containing a photograph of the declarant.</w:t>
      </w:r>
    </w:p>
    <w:p w14:paraId="5D5F770E" w14:textId="77777777" w:rsidR="006610E1" w:rsidRPr="009D0075" w:rsidRDefault="006610E1" w:rsidP="00742DDD">
      <w:pPr>
        <w:jc w:val="both"/>
      </w:pPr>
    </w:p>
    <w:p w14:paraId="3267441B" w14:textId="783EF244" w:rsidR="00742DDD" w:rsidRPr="009D0075" w:rsidRDefault="001D4610" w:rsidP="00742DDD">
      <w:pPr>
        <w:jc w:val="both"/>
      </w:pPr>
      <w:r w:rsidRPr="009D0075">
        <w:t>This …………. day of …………</w:t>
      </w:r>
      <w:proofErr w:type="gramStart"/>
      <w:r w:rsidRPr="009D0075">
        <w:t>…..</w:t>
      </w:r>
      <w:proofErr w:type="gramEnd"/>
      <w:r w:rsidRPr="009D0075">
        <w:t xml:space="preserve"> 20</w:t>
      </w:r>
      <w:r w:rsidR="00EE78F6">
        <w:t>…………</w:t>
      </w:r>
      <w:r w:rsidRPr="009D0075">
        <w:t xml:space="preserve"> </w:t>
      </w:r>
      <w:r w:rsidR="00742DDD" w:rsidRPr="009D0075">
        <w:t>at ……</w:t>
      </w:r>
      <w:r w:rsidR="00EE78F6">
        <w:t>……………</w:t>
      </w:r>
      <w:r w:rsidR="00742DDD" w:rsidRPr="009D0075">
        <w:t>……………</w:t>
      </w:r>
      <w:proofErr w:type="gramStart"/>
      <w:r w:rsidR="00742DDD" w:rsidRPr="009D0075">
        <w:t>…..</w:t>
      </w:r>
      <w:proofErr w:type="gramEnd"/>
      <w:r w:rsidR="00742DDD" w:rsidRPr="009D0075">
        <w:t xml:space="preserve"> [insert place of signature]</w:t>
      </w:r>
    </w:p>
    <w:p w14:paraId="3EAC887D" w14:textId="77777777" w:rsidR="00742DDD" w:rsidRPr="009D0075" w:rsidRDefault="00742DDD" w:rsidP="00742DDD">
      <w:pPr>
        <w:jc w:val="both"/>
      </w:pPr>
    </w:p>
    <w:p w14:paraId="7BFD0497" w14:textId="77777777" w:rsidR="00742DDD" w:rsidRPr="009D0075" w:rsidRDefault="00742DDD" w:rsidP="00742DDD">
      <w:pPr>
        <w:jc w:val="both"/>
      </w:pPr>
      <w:r w:rsidRPr="009D0075">
        <w:t>____________________________</w:t>
      </w:r>
    </w:p>
    <w:p w14:paraId="34A60540" w14:textId="77777777" w:rsidR="00C657A1" w:rsidRPr="009D0075" w:rsidRDefault="00742DDD" w:rsidP="00742DDD">
      <w:pPr>
        <w:jc w:val="both"/>
      </w:pPr>
      <w:r w:rsidRPr="009D0075">
        <w:t>[</w:t>
      </w:r>
      <w:r w:rsidRPr="009D0075">
        <w:rPr>
          <w:b/>
        </w:rPr>
        <w:t>Signature of Witness</w:t>
      </w:r>
      <w:r w:rsidRPr="009D0075">
        <w:t>]</w:t>
      </w:r>
    </w:p>
    <w:p w14:paraId="60242D68" w14:textId="77777777" w:rsidR="006610E1" w:rsidRPr="009D0075" w:rsidRDefault="006610E1" w:rsidP="00742DDD">
      <w:pPr>
        <w:jc w:val="both"/>
      </w:pPr>
    </w:p>
    <w:p w14:paraId="66AC5CFF" w14:textId="77777777" w:rsidR="000B32A9" w:rsidRPr="009D0075" w:rsidRDefault="000B32A9" w:rsidP="000B32A9">
      <w:pPr>
        <w:jc w:val="both"/>
        <w:rPr>
          <w:b/>
        </w:rPr>
      </w:pPr>
      <w:r w:rsidRPr="009D0075">
        <w:rPr>
          <w:b/>
        </w:rPr>
        <w:t>*Approved Identifying Documents</w:t>
      </w:r>
      <w:r w:rsidR="00D91CEB" w:rsidRPr="009D0075">
        <w:rPr>
          <w:b/>
        </w:rPr>
        <w:t xml:space="preserve"> to be provided to Witness of Statutory Declaration </w:t>
      </w:r>
    </w:p>
    <w:p w14:paraId="7D7885C3" w14:textId="77777777" w:rsidR="000B32A9" w:rsidRPr="009D0075" w:rsidRDefault="000B32A9" w:rsidP="000B32A9">
      <w:pPr>
        <w:jc w:val="both"/>
      </w:pPr>
      <w:r w:rsidRPr="009D0075">
        <w:t>1.  Passport issued by the authorities of an issuing State that is recognised by the Irish Government [passport number, date of issue and issuing State must be inserted]</w:t>
      </w:r>
    </w:p>
    <w:p w14:paraId="13B095F5" w14:textId="77777777" w:rsidR="000B32A9" w:rsidRPr="009D0075" w:rsidRDefault="000B32A9" w:rsidP="000B32A9">
      <w:pPr>
        <w:jc w:val="both"/>
      </w:pPr>
      <w:r w:rsidRPr="009D0075">
        <w:t>2. National Identity Card issued by the authorities of an issuing State which is an EU Member State, the Swiss Confederation or a Contracting Party to the EEA Agreement [national identity card number, date of issue and issuing State must be inserted]</w:t>
      </w:r>
    </w:p>
    <w:p w14:paraId="7875A540" w14:textId="77777777" w:rsidR="000B32A9" w:rsidRPr="009D0075" w:rsidRDefault="000B32A9" w:rsidP="000B32A9">
      <w:pPr>
        <w:jc w:val="both"/>
      </w:pPr>
      <w:r w:rsidRPr="009D0075">
        <w:t>3. Aliens Passport issued by the authorities of an issuing State that is recognised by the Irish Government [passport number, date of issue and issuing State must be inserted]</w:t>
      </w:r>
    </w:p>
    <w:p w14:paraId="545192DE" w14:textId="77777777" w:rsidR="000B32A9" w:rsidRPr="009D0075" w:rsidRDefault="000B32A9" w:rsidP="000B32A9">
      <w:pPr>
        <w:jc w:val="both"/>
      </w:pPr>
      <w:r w:rsidRPr="009D0075">
        <w:t>4. Refugee Travel document issued by the Minister for Justice, Equality and Law Reform [document number and date of issue must be inserted]</w:t>
      </w:r>
    </w:p>
    <w:p w14:paraId="587C29FC" w14:textId="77777777" w:rsidR="000B32A9" w:rsidRPr="00B6298D" w:rsidRDefault="000B32A9" w:rsidP="000B32A9">
      <w:pPr>
        <w:jc w:val="both"/>
      </w:pPr>
      <w:r w:rsidRPr="009D0075">
        <w:t>5. Travel document (other than a refugee travel document) issued by the Minister for Justice, Equality and Law Reform [document numb</w:t>
      </w:r>
      <w:r w:rsidRPr="00B6298D">
        <w:t xml:space="preserve">er and date of issue must be inserted] </w:t>
      </w:r>
    </w:p>
    <w:sectPr w:rsidR="000B32A9" w:rsidRPr="00B629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C76DB" w14:textId="77777777" w:rsidR="00413A69" w:rsidRDefault="00413A69" w:rsidP="00413A69">
      <w:pPr>
        <w:spacing w:after="0" w:line="240" w:lineRule="auto"/>
      </w:pPr>
      <w:r>
        <w:separator/>
      </w:r>
    </w:p>
  </w:endnote>
  <w:endnote w:type="continuationSeparator" w:id="0">
    <w:p w14:paraId="0D579520" w14:textId="77777777" w:rsidR="00413A69" w:rsidRDefault="00413A69" w:rsidP="00413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default"/>
  </w:font>
  <w:font w:name="TimesTen-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3927F" w14:textId="77777777" w:rsidR="00413A69" w:rsidRDefault="00413A69" w:rsidP="00413A69">
      <w:pPr>
        <w:spacing w:after="0" w:line="240" w:lineRule="auto"/>
      </w:pPr>
      <w:r>
        <w:separator/>
      </w:r>
    </w:p>
  </w:footnote>
  <w:footnote w:type="continuationSeparator" w:id="0">
    <w:p w14:paraId="0D38F21A" w14:textId="77777777" w:rsidR="00413A69" w:rsidRDefault="00413A69" w:rsidP="00413A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66FC"/>
    <w:multiLevelType w:val="hybridMultilevel"/>
    <w:tmpl w:val="F40059BA"/>
    <w:lvl w:ilvl="0" w:tplc="46C0A30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04D1A41"/>
    <w:multiLevelType w:val="hybridMultilevel"/>
    <w:tmpl w:val="B1908224"/>
    <w:lvl w:ilvl="0" w:tplc="1809000F">
      <w:start w:val="1"/>
      <w:numFmt w:val="decimal"/>
      <w:lvlText w:val="%1."/>
      <w:lvlJc w:val="left"/>
      <w:pPr>
        <w:ind w:left="720" w:hanging="360"/>
      </w:pPr>
      <w:rPr>
        <w:rFonts w:hint="default"/>
      </w:r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2A748FF"/>
    <w:multiLevelType w:val="hybridMultilevel"/>
    <w:tmpl w:val="E6C23386"/>
    <w:lvl w:ilvl="0" w:tplc="1809000F">
      <w:start w:val="1"/>
      <w:numFmt w:val="decimal"/>
      <w:lvlText w:val="%1."/>
      <w:lvlJc w:val="left"/>
      <w:pPr>
        <w:ind w:left="720" w:hanging="360"/>
      </w:pPr>
    </w:lvl>
    <w:lvl w:ilvl="1" w:tplc="1809000F">
      <w:start w:val="1"/>
      <w:numFmt w:val="decimal"/>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66D0B6D"/>
    <w:multiLevelType w:val="hybridMultilevel"/>
    <w:tmpl w:val="4028BD50"/>
    <w:lvl w:ilvl="0" w:tplc="52CA895E">
      <w:start w:val="1"/>
      <w:numFmt w:val="lowerLetter"/>
      <w:lvlText w:val="(%1)"/>
      <w:lvlJc w:val="left"/>
      <w:pPr>
        <w:ind w:left="720" w:hanging="360"/>
      </w:pPr>
      <w:rPr>
        <w:rFonts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C854FB5"/>
    <w:multiLevelType w:val="hybridMultilevel"/>
    <w:tmpl w:val="CB784BEE"/>
    <w:lvl w:ilvl="0" w:tplc="09DE010E">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15:restartNumberingAfterBreak="0">
    <w:nsid w:val="22C76966"/>
    <w:multiLevelType w:val="hybridMultilevel"/>
    <w:tmpl w:val="67ACA7E2"/>
    <w:lvl w:ilvl="0" w:tplc="1809000F">
      <w:start w:val="1"/>
      <w:numFmt w:val="decimal"/>
      <w:lvlText w:val="%1."/>
      <w:lvlJc w:val="left"/>
      <w:pPr>
        <w:ind w:left="720" w:hanging="360"/>
      </w:pPr>
      <w:rPr>
        <w:rFonts w:hint="default"/>
      </w:r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4800712"/>
    <w:multiLevelType w:val="hybridMultilevel"/>
    <w:tmpl w:val="CB02A5C0"/>
    <w:lvl w:ilvl="0" w:tplc="1809000F">
      <w:start w:val="1"/>
      <w:numFmt w:val="decimal"/>
      <w:lvlText w:val="%1."/>
      <w:lvlJc w:val="left"/>
      <w:pPr>
        <w:ind w:left="720" w:hanging="360"/>
      </w:pPr>
      <w:rPr>
        <w:rFonts w:hint="default"/>
      </w:r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5654777"/>
    <w:multiLevelType w:val="hybridMultilevel"/>
    <w:tmpl w:val="BA481014"/>
    <w:lvl w:ilvl="0" w:tplc="1809000F">
      <w:start w:val="1"/>
      <w:numFmt w:val="decimal"/>
      <w:lvlText w:val="%1."/>
      <w:lvlJc w:val="left"/>
      <w:pPr>
        <w:ind w:left="720" w:hanging="360"/>
      </w:pPr>
      <w:rPr>
        <w:rFonts w:hint="default"/>
      </w:r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FBF778D"/>
    <w:multiLevelType w:val="hybridMultilevel"/>
    <w:tmpl w:val="4028BD50"/>
    <w:lvl w:ilvl="0" w:tplc="52CA895E">
      <w:start w:val="1"/>
      <w:numFmt w:val="lowerLetter"/>
      <w:lvlText w:val="(%1)"/>
      <w:lvlJc w:val="left"/>
      <w:pPr>
        <w:ind w:left="720" w:hanging="360"/>
      </w:pPr>
      <w:rPr>
        <w:rFonts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7B8D1E63"/>
    <w:multiLevelType w:val="hybridMultilevel"/>
    <w:tmpl w:val="E54AF6B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9"/>
  </w:num>
  <w:num w:numId="3">
    <w:abstractNumId w:val="3"/>
  </w:num>
  <w:num w:numId="4">
    <w:abstractNumId w:val="4"/>
  </w:num>
  <w:num w:numId="5">
    <w:abstractNumId w:val="8"/>
  </w:num>
  <w:num w:numId="6">
    <w:abstractNumId w:val="0"/>
  </w:num>
  <w:num w:numId="7">
    <w:abstractNumId w:val="6"/>
  </w:num>
  <w:num w:numId="8">
    <w:abstractNumId w:val="7"/>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51C"/>
    <w:rsid w:val="000005B8"/>
    <w:rsid w:val="00040BC8"/>
    <w:rsid w:val="00065B0C"/>
    <w:rsid w:val="0007066D"/>
    <w:rsid w:val="000A2C11"/>
    <w:rsid w:val="000B32A9"/>
    <w:rsid w:val="000F429A"/>
    <w:rsid w:val="00102907"/>
    <w:rsid w:val="00136DD4"/>
    <w:rsid w:val="00156C0C"/>
    <w:rsid w:val="001D4610"/>
    <w:rsid w:val="0023107B"/>
    <w:rsid w:val="002529E3"/>
    <w:rsid w:val="00300481"/>
    <w:rsid w:val="00301BCE"/>
    <w:rsid w:val="00345048"/>
    <w:rsid w:val="003509F1"/>
    <w:rsid w:val="00386A77"/>
    <w:rsid w:val="00390F7A"/>
    <w:rsid w:val="00413A69"/>
    <w:rsid w:val="004E48B0"/>
    <w:rsid w:val="004F72BC"/>
    <w:rsid w:val="005027CD"/>
    <w:rsid w:val="005771C3"/>
    <w:rsid w:val="005776C8"/>
    <w:rsid w:val="00586812"/>
    <w:rsid w:val="00595F8E"/>
    <w:rsid w:val="005B2C48"/>
    <w:rsid w:val="005C4801"/>
    <w:rsid w:val="005E57F3"/>
    <w:rsid w:val="005F32EA"/>
    <w:rsid w:val="00652851"/>
    <w:rsid w:val="0065685E"/>
    <w:rsid w:val="0065751C"/>
    <w:rsid w:val="006610E1"/>
    <w:rsid w:val="006A217E"/>
    <w:rsid w:val="006F4ABA"/>
    <w:rsid w:val="00742DDD"/>
    <w:rsid w:val="0077633F"/>
    <w:rsid w:val="00793942"/>
    <w:rsid w:val="007E6FBA"/>
    <w:rsid w:val="008674D1"/>
    <w:rsid w:val="00874B57"/>
    <w:rsid w:val="008C29D9"/>
    <w:rsid w:val="00943D0F"/>
    <w:rsid w:val="00946415"/>
    <w:rsid w:val="00970188"/>
    <w:rsid w:val="009B3732"/>
    <w:rsid w:val="009D0075"/>
    <w:rsid w:val="00A0482E"/>
    <w:rsid w:val="00A43E2F"/>
    <w:rsid w:val="00AF5420"/>
    <w:rsid w:val="00B02162"/>
    <w:rsid w:val="00B2646F"/>
    <w:rsid w:val="00B42C71"/>
    <w:rsid w:val="00B53CB9"/>
    <w:rsid w:val="00B93DFA"/>
    <w:rsid w:val="00BA3CCB"/>
    <w:rsid w:val="00BB1B18"/>
    <w:rsid w:val="00BC58C6"/>
    <w:rsid w:val="00C07C68"/>
    <w:rsid w:val="00C341AD"/>
    <w:rsid w:val="00C657A1"/>
    <w:rsid w:val="00C701BE"/>
    <w:rsid w:val="00D010AE"/>
    <w:rsid w:val="00D3526C"/>
    <w:rsid w:val="00D64543"/>
    <w:rsid w:val="00D91CEB"/>
    <w:rsid w:val="00DB399A"/>
    <w:rsid w:val="00DD5AA4"/>
    <w:rsid w:val="00E66524"/>
    <w:rsid w:val="00E85BD2"/>
    <w:rsid w:val="00EB06F7"/>
    <w:rsid w:val="00EE1EB8"/>
    <w:rsid w:val="00EE78F6"/>
    <w:rsid w:val="00F02C04"/>
    <w:rsid w:val="00F71E80"/>
    <w:rsid w:val="00F821CA"/>
    <w:rsid w:val="00F97B8C"/>
    <w:rsid w:val="00FA63B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DB0B1"/>
  <w15:docId w15:val="{7F51CEE7-3D65-47A4-8B61-BA1D98B5D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5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DDD"/>
    <w:rPr>
      <w:color w:val="0000FF"/>
      <w:u w:val="single"/>
    </w:rPr>
  </w:style>
  <w:style w:type="paragraph" w:styleId="BalloonText">
    <w:name w:val="Balloon Text"/>
    <w:basedOn w:val="Normal"/>
    <w:link w:val="BalloonTextChar"/>
    <w:uiPriority w:val="99"/>
    <w:semiHidden/>
    <w:unhideWhenUsed/>
    <w:rsid w:val="00EB0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6F7"/>
    <w:rPr>
      <w:rFonts w:ascii="Tahoma" w:hAnsi="Tahoma" w:cs="Tahoma"/>
      <w:sz w:val="16"/>
      <w:szCs w:val="16"/>
    </w:rPr>
  </w:style>
  <w:style w:type="paragraph" w:styleId="FootnoteText">
    <w:name w:val="footnote text"/>
    <w:basedOn w:val="Normal"/>
    <w:link w:val="FootnoteTextChar"/>
    <w:uiPriority w:val="99"/>
    <w:semiHidden/>
    <w:unhideWhenUsed/>
    <w:rsid w:val="00413A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3A69"/>
    <w:rPr>
      <w:sz w:val="20"/>
      <w:szCs w:val="20"/>
    </w:rPr>
  </w:style>
  <w:style w:type="character" w:styleId="FootnoteReference">
    <w:name w:val="footnote reference"/>
    <w:basedOn w:val="DefaultParagraphFont"/>
    <w:uiPriority w:val="99"/>
    <w:semiHidden/>
    <w:unhideWhenUsed/>
    <w:rsid w:val="00413A69"/>
    <w:rPr>
      <w:vertAlign w:val="superscript"/>
    </w:rPr>
  </w:style>
  <w:style w:type="paragraph" w:styleId="ListParagraph">
    <w:name w:val="List Paragraph"/>
    <w:basedOn w:val="Normal"/>
    <w:uiPriority w:val="34"/>
    <w:qFormat/>
    <w:rsid w:val="00413A69"/>
    <w:pPr>
      <w:spacing w:after="0" w:line="240" w:lineRule="auto"/>
      <w:ind w:left="720"/>
      <w:contextualSpacing/>
    </w:pPr>
    <w:rPr>
      <w:rFonts w:ascii="Times New Roman" w:eastAsia="Times New Roman" w:hAnsi="Times New Roman" w:cs="Times New Roman"/>
      <w:sz w:val="24"/>
      <w:szCs w:val="24"/>
      <w:lang w:eastAsia="en-IE"/>
    </w:rPr>
  </w:style>
  <w:style w:type="paragraph" w:styleId="NormalWeb">
    <w:name w:val="Normal (Web)"/>
    <w:basedOn w:val="Normal"/>
    <w:uiPriority w:val="99"/>
    <w:unhideWhenUsed/>
    <w:rsid w:val="00413A6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fontstyle01">
    <w:name w:val="fontstyle01"/>
    <w:basedOn w:val="DefaultParagraphFont"/>
    <w:rsid w:val="00E85BD2"/>
    <w:rPr>
      <w:rFonts w:ascii="TimesNewRomanPSMT" w:hAnsi="TimesNewRomanPS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04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izensinformation.ie/en/justice/civil_law/commissioners_for_oath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1A2FD-7156-49FD-ABEA-7BCBC2C7B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1507</Words>
  <Characters>8593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PRTB</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creighton_l</dc:creator>
  <cp:lastModifiedBy>Margaret McCormick</cp:lastModifiedBy>
  <cp:revision>4</cp:revision>
  <cp:lastPrinted>2016-08-16T13:03:00Z</cp:lastPrinted>
  <dcterms:created xsi:type="dcterms:W3CDTF">2019-06-05T10:20:00Z</dcterms:created>
  <dcterms:modified xsi:type="dcterms:W3CDTF">2019-06-05T12:00:00Z</dcterms:modified>
</cp:coreProperties>
</file>